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BC" w:rsidRDefault="0027685B">
      <w:pPr>
        <w:rPr>
          <w:sz w:val="40"/>
          <w:szCs w:val="40"/>
        </w:rPr>
      </w:pPr>
      <w:r>
        <w:rPr>
          <w:sz w:val="40"/>
          <w:szCs w:val="40"/>
        </w:rPr>
        <w:t>Memorandum</w:t>
      </w:r>
    </w:p>
    <w:p w:rsidR="0027685B" w:rsidRDefault="0027685B">
      <w:pPr>
        <w:rPr>
          <w:sz w:val="40"/>
          <w:szCs w:val="40"/>
        </w:rPr>
      </w:pPr>
      <w:r>
        <w:rPr>
          <w:sz w:val="40"/>
          <w:szCs w:val="40"/>
        </w:rPr>
        <w:t xml:space="preserve">City of </w:t>
      </w:r>
      <w:smartTag w:uri="urn:schemas-microsoft-com:office:smarttags" w:element="PostalCode">
        <w:smartTag w:uri="urn:schemas-microsoft-com:office:smarttags" w:element="State">
          <w:r>
            <w:rPr>
              <w:sz w:val="40"/>
              <w:szCs w:val="40"/>
            </w:rPr>
            <w:t>Lawrence</w:t>
          </w:r>
        </w:smartTag>
      </w:smartTag>
      <w:r>
        <w:rPr>
          <w:sz w:val="40"/>
          <w:szCs w:val="40"/>
        </w:rPr>
        <w:t xml:space="preserve"> </w:t>
      </w:r>
    </w:p>
    <w:p w:rsidR="0027685B" w:rsidRDefault="00845CBD">
      <w:pPr>
        <w:rPr>
          <w:sz w:val="40"/>
          <w:szCs w:val="40"/>
        </w:rPr>
      </w:pPr>
      <w:r>
        <w:rPr>
          <w:sz w:val="40"/>
          <w:szCs w:val="40"/>
        </w:rPr>
        <w:t>Planning &amp; Development Services</w:t>
      </w:r>
    </w:p>
    <w:p w:rsidR="0027685B" w:rsidRDefault="0027685B">
      <w:pPr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3"/>
        <w:gridCol w:w="7668"/>
      </w:tblGrid>
      <w:tr w:rsidR="0027685B" w:rsidRPr="00D22CA9" w:rsidTr="00532980">
        <w:trPr>
          <w:trHeight w:val="144"/>
        </w:trPr>
        <w:tc>
          <w:tcPr>
            <w:tcW w:w="1423" w:type="dxa"/>
          </w:tcPr>
          <w:p w:rsidR="0027685B" w:rsidRPr="00543928" w:rsidRDefault="0027685B">
            <w:r w:rsidRPr="00543928">
              <w:t>TO:</w:t>
            </w:r>
          </w:p>
        </w:tc>
        <w:tc>
          <w:tcPr>
            <w:tcW w:w="7668" w:type="dxa"/>
          </w:tcPr>
          <w:p w:rsidR="0027685B" w:rsidRPr="00D22CA9" w:rsidRDefault="00E55C62" w:rsidP="00532980">
            <w:pPr>
              <w:rPr>
                <w:b/>
              </w:rPr>
            </w:pPr>
            <w:r>
              <w:t>Diane Stoddard</w:t>
            </w:r>
            <w:r w:rsidR="00AC5D6C">
              <w:t xml:space="preserve">, </w:t>
            </w:r>
            <w:r>
              <w:t xml:space="preserve">Interim </w:t>
            </w:r>
            <w:r w:rsidR="00AC5D6C">
              <w:t>City Manager</w:t>
            </w:r>
          </w:p>
        </w:tc>
      </w:tr>
      <w:tr w:rsidR="0027685B" w:rsidRPr="00D22CA9" w:rsidTr="00532980">
        <w:trPr>
          <w:trHeight w:val="144"/>
        </w:trPr>
        <w:tc>
          <w:tcPr>
            <w:tcW w:w="1423" w:type="dxa"/>
          </w:tcPr>
          <w:p w:rsidR="0027685B" w:rsidRPr="00543928" w:rsidRDefault="0027685B">
            <w:r w:rsidRPr="00543928">
              <w:t>FROM:</w:t>
            </w:r>
          </w:p>
        </w:tc>
        <w:tc>
          <w:tcPr>
            <w:tcW w:w="7668" w:type="dxa"/>
          </w:tcPr>
          <w:p w:rsidR="0027685B" w:rsidRPr="00D22CA9" w:rsidRDefault="00AC5D6C" w:rsidP="00532980">
            <w:pPr>
              <w:rPr>
                <w:b/>
              </w:rPr>
            </w:pPr>
            <w:r>
              <w:t>Barry Walthall, Building Codes Administrator</w:t>
            </w:r>
          </w:p>
        </w:tc>
      </w:tr>
      <w:tr w:rsidR="0027685B" w:rsidRPr="00D22CA9" w:rsidTr="00532980">
        <w:trPr>
          <w:trHeight w:val="144"/>
        </w:trPr>
        <w:tc>
          <w:tcPr>
            <w:tcW w:w="1423" w:type="dxa"/>
          </w:tcPr>
          <w:p w:rsidR="0027685B" w:rsidRPr="00543928" w:rsidRDefault="0027685B">
            <w:r w:rsidRPr="00543928">
              <w:t>CC:</w:t>
            </w:r>
          </w:p>
        </w:tc>
        <w:tc>
          <w:tcPr>
            <w:tcW w:w="7668" w:type="dxa"/>
          </w:tcPr>
          <w:p w:rsidR="0027685B" w:rsidRDefault="00AC5D6C">
            <w:smartTag w:uri="urn:schemas-microsoft-com:office:smarttags" w:element="PersonName">
              <w:r>
                <w:t>Scott McCullough</w:t>
              </w:r>
            </w:smartTag>
            <w:r>
              <w:t>, Planning &amp; Development Services Director</w:t>
            </w:r>
          </w:p>
          <w:p w:rsidR="0027685B" w:rsidRPr="00532980" w:rsidRDefault="00A9056A">
            <w:r>
              <w:t>Kurt Schroeder, Asst. Director</w:t>
            </w:r>
            <w:r w:rsidR="00AC1656">
              <w:t>,</w:t>
            </w:r>
            <w:r>
              <w:t xml:space="preserve"> Development Services</w:t>
            </w:r>
          </w:p>
        </w:tc>
      </w:tr>
      <w:tr w:rsidR="0027685B" w:rsidRPr="00D22CA9" w:rsidTr="00532980">
        <w:trPr>
          <w:trHeight w:val="144"/>
        </w:trPr>
        <w:tc>
          <w:tcPr>
            <w:tcW w:w="1423" w:type="dxa"/>
          </w:tcPr>
          <w:p w:rsidR="0027685B" w:rsidRPr="00543928" w:rsidRDefault="0027685B">
            <w:r w:rsidRPr="00543928">
              <w:t>Date:</w:t>
            </w:r>
          </w:p>
        </w:tc>
        <w:tc>
          <w:tcPr>
            <w:tcW w:w="7668" w:type="dxa"/>
          </w:tcPr>
          <w:p w:rsidR="0027685B" w:rsidRPr="00532980" w:rsidRDefault="00D74C50" w:rsidP="00D74C50">
            <w:r>
              <w:t>Novem</w:t>
            </w:r>
            <w:r w:rsidR="00CA0B68">
              <w:t>be</w:t>
            </w:r>
            <w:r w:rsidR="00500AFE">
              <w:t xml:space="preserve">r </w:t>
            </w:r>
            <w:r>
              <w:t>6</w:t>
            </w:r>
            <w:r w:rsidR="00CF5359">
              <w:t>, 20</w:t>
            </w:r>
            <w:r w:rsidR="008478A3">
              <w:t>1</w:t>
            </w:r>
            <w:r w:rsidR="00A83C52">
              <w:t>5</w:t>
            </w:r>
          </w:p>
        </w:tc>
      </w:tr>
      <w:tr w:rsidR="0027685B" w:rsidRPr="00D22CA9" w:rsidTr="00532980">
        <w:trPr>
          <w:trHeight w:val="144"/>
        </w:trPr>
        <w:tc>
          <w:tcPr>
            <w:tcW w:w="1423" w:type="dxa"/>
          </w:tcPr>
          <w:p w:rsidR="0027685B" w:rsidRPr="00543928" w:rsidRDefault="0027685B">
            <w:r w:rsidRPr="00543928">
              <w:t>RE:</w:t>
            </w:r>
          </w:p>
        </w:tc>
        <w:tc>
          <w:tcPr>
            <w:tcW w:w="7668" w:type="dxa"/>
          </w:tcPr>
          <w:p w:rsidR="0027685B" w:rsidRPr="00AC5D6C" w:rsidRDefault="00D74C50">
            <w:r>
              <w:t>Octo</w:t>
            </w:r>
            <w:r w:rsidR="00CA0B68">
              <w:t>ber</w:t>
            </w:r>
            <w:r w:rsidR="00AB4F82">
              <w:t xml:space="preserve"> 2015</w:t>
            </w:r>
            <w:r w:rsidR="00AC5D6C">
              <w:t xml:space="preserve"> Monthly Permit Report</w:t>
            </w:r>
            <w:r w:rsidR="00E13D6D">
              <w:t>s</w:t>
            </w:r>
          </w:p>
          <w:p w:rsidR="0027685B" w:rsidRPr="00D22CA9" w:rsidRDefault="0027685B">
            <w:pPr>
              <w:rPr>
                <w:b/>
              </w:rPr>
            </w:pPr>
          </w:p>
        </w:tc>
      </w:tr>
    </w:tbl>
    <w:p w:rsidR="00FE46E2" w:rsidRDefault="00CD6FCF">
      <w:r>
        <w:t xml:space="preserve">The Building Safety Division issued </w:t>
      </w:r>
      <w:r w:rsidR="00D74C50">
        <w:t>247</w:t>
      </w:r>
      <w:r>
        <w:t xml:space="preserve"> building permits in </w:t>
      </w:r>
      <w:r w:rsidR="00D74C50">
        <w:t>Octo</w:t>
      </w:r>
      <w:r w:rsidR="00CA0B68">
        <w:t>ber</w:t>
      </w:r>
      <w:r>
        <w:t>, with total construction for the month valued at $</w:t>
      </w:r>
      <w:r w:rsidR="00D74C50">
        <w:t>12,045,661</w:t>
      </w:r>
      <w:r>
        <w:t>.  Total permit fees assessed for the month were $</w:t>
      </w:r>
      <w:r w:rsidR="00D74C50">
        <w:t>95,954</w:t>
      </w:r>
      <w:r>
        <w:t>.</w:t>
      </w:r>
      <w:r w:rsidR="00FE46E2">
        <w:t xml:space="preserve">  Permits were issued for </w:t>
      </w:r>
      <w:r w:rsidR="00D74C50">
        <w:t>thirty</w:t>
      </w:r>
      <w:r w:rsidR="001B6DA6">
        <w:t xml:space="preserve"> (</w:t>
      </w:r>
      <w:r w:rsidR="00D74C50">
        <w:t>30</w:t>
      </w:r>
      <w:r w:rsidR="001B6DA6">
        <w:t xml:space="preserve">) </w:t>
      </w:r>
      <w:r w:rsidR="00FE46E2">
        <w:t>new residential projects</w:t>
      </w:r>
      <w:r w:rsidR="008A5CEF">
        <w:t xml:space="preserve">, </w:t>
      </w:r>
      <w:r w:rsidR="00725B82">
        <w:t xml:space="preserve">including </w:t>
      </w:r>
      <w:r w:rsidR="00D74C50">
        <w:t>twenty-eight</w:t>
      </w:r>
      <w:r w:rsidR="00725B82">
        <w:t xml:space="preserve"> (</w:t>
      </w:r>
      <w:r w:rsidR="00D74C50">
        <w:t>28</w:t>
      </w:r>
      <w:r w:rsidR="00725B82">
        <w:t xml:space="preserve">) </w:t>
      </w:r>
      <w:r w:rsidR="00AB4F82">
        <w:t>single</w:t>
      </w:r>
      <w:r w:rsidR="00E42B81">
        <w:t>-family dwellings</w:t>
      </w:r>
      <w:r w:rsidR="00CA0B68">
        <w:t xml:space="preserve"> and </w:t>
      </w:r>
      <w:r w:rsidR="00D74C50">
        <w:t>two</w:t>
      </w:r>
      <w:r w:rsidR="00725B82">
        <w:t xml:space="preserve"> (</w:t>
      </w:r>
      <w:r w:rsidR="00D74C50">
        <w:t>2</w:t>
      </w:r>
      <w:r w:rsidR="00725B82">
        <w:t>) duplex</w:t>
      </w:r>
      <w:r w:rsidR="00500AFE">
        <w:t>es</w:t>
      </w:r>
      <w:r w:rsidR="00EF41C7">
        <w:t>.</w:t>
      </w:r>
      <w:r w:rsidR="00FE46E2">
        <w:t xml:space="preserve">  Comparisons to previous years w</w:t>
      </w:r>
      <w:r w:rsidR="00FA1B5D">
        <w:t>ill be</w:t>
      </w:r>
      <w:r w:rsidR="00FE46E2">
        <w:t xml:space="preserve"> tracked throughout 201</w:t>
      </w:r>
      <w:r w:rsidR="00AB4F82">
        <w:t>5</w:t>
      </w:r>
      <w:r w:rsidR="00FE46E2">
        <w:t xml:space="preserve"> in the following table:</w:t>
      </w:r>
    </w:p>
    <w:p w:rsidR="00602833" w:rsidRDefault="00602833"/>
    <w:tbl>
      <w:tblPr>
        <w:tblStyle w:val="TableGrid"/>
        <w:tblW w:w="1026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794"/>
        <w:gridCol w:w="595"/>
        <w:gridCol w:w="898"/>
        <w:gridCol w:w="916"/>
        <w:gridCol w:w="786"/>
        <w:gridCol w:w="714"/>
        <w:gridCol w:w="1327"/>
        <w:gridCol w:w="1429"/>
        <w:gridCol w:w="1041"/>
        <w:gridCol w:w="1094"/>
      </w:tblGrid>
      <w:tr w:rsidR="00277B27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602833" w:rsidRPr="000E3B17" w:rsidRDefault="00602833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833" w:rsidRPr="000E3B17" w:rsidRDefault="000E3B17" w:rsidP="00FA0E2A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One</w:t>
            </w:r>
            <w:r w:rsidR="001D4CF8" w:rsidRPr="000E3B17">
              <w:rPr>
                <w:sz w:val="20"/>
                <w:szCs w:val="20"/>
              </w:rPr>
              <w:t>-</w:t>
            </w:r>
            <w:r w:rsidRPr="000E3B17">
              <w:rPr>
                <w:sz w:val="20"/>
                <w:szCs w:val="20"/>
              </w:rPr>
              <w:t xml:space="preserve"> &amp; Two-</w:t>
            </w:r>
            <w:r w:rsidR="001D4CF8" w:rsidRPr="000E3B17">
              <w:rPr>
                <w:sz w:val="20"/>
                <w:szCs w:val="20"/>
              </w:rPr>
              <w:t xml:space="preserve">Family </w:t>
            </w:r>
            <w:r w:rsidR="00602833" w:rsidRPr="000E3B17">
              <w:rPr>
                <w:sz w:val="20"/>
                <w:szCs w:val="20"/>
              </w:rPr>
              <w:t>Permits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5B41" w:rsidRDefault="001D4CF8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Multi-Family Permits</w:t>
            </w:r>
          </w:p>
          <w:p w:rsidR="00602833" w:rsidRPr="000E3B17" w:rsidRDefault="000E3B17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(</w:t>
            </w:r>
            <w:r w:rsidR="001A5B41">
              <w:rPr>
                <w:sz w:val="20"/>
                <w:szCs w:val="20"/>
              </w:rPr>
              <w:t xml:space="preserve">New </w:t>
            </w:r>
            <w:r w:rsidRPr="000E3B17">
              <w:rPr>
                <w:sz w:val="20"/>
                <w:szCs w:val="20"/>
              </w:rPr>
              <w:t>Units)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833" w:rsidRPr="000E3B17" w:rsidRDefault="001D4CF8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Total Number of Permits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833" w:rsidRPr="000E3B17" w:rsidRDefault="00602833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Total Valuation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2833" w:rsidRPr="000E3B17" w:rsidRDefault="00602833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Permit Fees</w:t>
            </w:r>
          </w:p>
        </w:tc>
      </w:tr>
      <w:tr w:rsidR="00AB4F82" w:rsidRPr="000E3B17" w:rsidTr="00D74C50">
        <w:tc>
          <w:tcPr>
            <w:tcW w:w="666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>
            <w:pPr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Year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AD1F61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Month</w:t>
            </w:r>
          </w:p>
        </w:tc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YTD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</w:t>
            </w:r>
            <w:r w:rsidR="00AD1F61" w:rsidRPr="000E3B17">
              <w:rPr>
                <w:sz w:val="20"/>
                <w:szCs w:val="20"/>
              </w:rPr>
              <w:t>onth</w:t>
            </w:r>
          </w:p>
        </w:tc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YTD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</w:t>
            </w:r>
            <w:r w:rsidR="00AD1F61" w:rsidRPr="000E3B17">
              <w:rPr>
                <w:sz w:val="20"/>
                <w:szCs w:val="20"/>
              </w:rPr>
              <w:t>onth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YTD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</w:t>
            </w:r>
            <w:r w:rsidR="00AD1F61" w:rsidRPr="000E3B17">
              <w:rPr>
                <w:sz w:val="20"/>
                <w:szCs w:val="20"/>
              </w:rPr>
              <w:t>onth</w:t>
            </w:r>
          </w:p>
        </w:tc>
        <w:tc>
          <w:tcPr>
            <w:tcW w:w="14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YTD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AD1F61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M</w:t>
            </w:r>
            <w:r w:rsidR="00AD1F61" w:rsidRPr="000E3B17">
              <w:rPr>
                <w:sz w:val="20"/>
                <w:szCs w:val="20"/>
              </w:rPr>
              <w:t>onth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E5B9E" w:rsidRPr="000E3B17" w:rsidRDefault="002E5B9E" w:rsidP="002E5B9E">
            <w:pPr>
              <w:jc w:val="center"/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YTD</w:t>
            </w:r>
          </w:p>
        </w:tc>
      </w:tr>
      <w:tr w:rsidR="00AB4F82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AB4F82" w:rsidRDefault="00AB4F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5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5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CA0B68" w:rsidP="005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500AFE" w:rsidP="00500A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25B8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467</w:t>
            </w:r>
            <w:r w:rsidR="00725B82">
              <w:rPr>
                <w:sz w:val="20"/>
                <w:szCs w:val="20"/>
              </w:rPr>
              <w:t>)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DF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DF1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DF12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$12,045,661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E42B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$206,959,253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E42B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$95,954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F82" w:rsidRDefault="00D74C50" w:rsidP="00E42B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$918,197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Pr="000E3B17" w:rsidRDefault="00D74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3(83)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1,621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$7,036,931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$85,411,576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$55,208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$554,472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Pr="000E3B17" w:rsidRDefault="00D74C50">
            <w:pPr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2013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23(374)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1,689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$3,100,075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$156,580,823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$30,133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$739,920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Pr="000E3B17" w:rsidRDefault="00D74C50">
            <w:pPr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2012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22(184)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2,038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$6,353,685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$81,787,523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$59,023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$618,543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Pr="000E3B17" w:rsidRDefault="00D74C50">
            <w:pPr>
              <w:rPr>
                <w:sz w:val="20"/>
                <w:szCs w:val="20"/>
              </w:rPr>
            </w:pPr>
            <w:r w:rsidRPr="000E3B17">
              <w:rPr>
                <w:sz w:val="20"/>
                <w:szCs w:val="20"/>
              </w:rPr>
              <w:t>2011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19(363)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1,856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$5,448,400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$100,705,893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$42,870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$608,016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Pr="000E3B17" w:rsidRDefault="00D74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6(220)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1,887</w:t>
            </w: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$13,080,572</w:t>
            </w: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$94,791,736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$69,064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$571,305</w:t>
            </w:r>
          </w:p>
        </w:tc>
      </w:tr>
      <w:tr w:rsidR="00D74C50" w:rsidRPr="000E3B17" w:rsidTr="00D74C50">
        <w:tc>
          <w:tcPr>
            <w:tcW w:w="666" w:type="dxa"/>
            <w:tcBorders>
              <w:right w:val="single" w:sz="4" w:space="0" w:color="auto"/>
            </w:tcBorders>
          </w:tcPr>
          <w:p w:rsidR="00D74C50" w:rsidRDefault="00D74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0(0)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15(172)</w:t>
            </w: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1,674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$11,627,368</w:t>
            </w: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$65,851,656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$54,708</w:t>
            </w: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50" w:rsidRPr="000E3B17" w:rsidRDefault="00D74C50" w:rsidP="00815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$484,936</w:t>
            </w:r>
          </w:p>
        </w:tc>
      </w:tr>
    </w:tbl>
    <w:p w:rsidR="00602833" w:rsidRDefault="00602833"/>
    <w:p w:rsidR="00D74C50" w:rsidRDefault="00B20487">
      <w:r>
        <w:t>P</w:t>
      </w:r>
      <w:r w:rsidR="009E1CBA">
        <w:t>ermit</w:t>
      </w:r>
      <w:r w:rsidR="008D7F3A">
        <w:t>s</w:t>
      </w:r>
      <w:r w:rsidR="009E1CBA">
        <w:t xml:space="preserve"> w</w:t>
      </w:r>
      <w:r w:rsidR="008D7F3A">
        <w:t>ere</w:t>
      </w:r>
      <w:r w:rsidR="009E1CBA">
        <w:t xml:space="preserve"> issued for </w:t>
      </w:r>
      <w:r w:rsidR="00D74C50">
        <w:t>forty-three</w:t>
      </w:r>
      <w:r w:rsidR="00DF129A">
        <w:t xml:space="preserve"> (</w:t>
      </w:r>
      <w:r w:rsidR="00D74C50">
        <w:t>43</w:t>
      </w:r>
      <w:r w:rsidR="00DF129A">
        <w:t>)</w:t>
      </w:r>
      <w:r w:rsidR="00380307">
        <w:t xml:space="preserve"> </w:t>
      </w:r>
      <w:r w:rsidR="00446DD4">
        <w:t>City</w:t>
      </w:r>
      <w:r w:rsidR="009E1CBA">
        <w:t xml:space="preserve"> project</w:t>
      </w:r>
      <w:r w:rsidR="008D7F3A">
        <w:t>s</w:t>
      </w:r>
      <w:r w:rsidR="009E1CBA">
        <w:t xml:space="preserve"> in </w:t>
      </w:r>
      <w:r w:rsidR="00D74C50">
        <w:t>Octo</w:t>
      </w:r>
      <w:r w:rsidR="00CA0B68">
        <w:t>ber</w:t>
      </w:r>
      <w:r w:rsidR="00E7178E">
        <w:t xml:space="preserve">, </w:t>
      </w:r>
      <w:r w:rsidR="00B531B5">
        <w:t xml:space="preserve">including </w:t>
      </w:r>
      <w:r w:rsidR="00D74C50">
        <w:t>tenant finish work for LMH Sports Therapy at Sport Pavilion Lawrence at 100 Rock Chalk Ln</w:t>
      </w:r>
      <w:r w:rsidR="00545776">
        <w:t>.</w:t>
      </w:r>
      <w:r w:rsidR="00D74C50">
        <w:t xml:space="preserve"> Ste</w:t>
      </w:r>
      <w:r w:rsidR="00545776">
        <w:t>.</w:t>
      </w:r>
      <w:r w:rsidR="00D74C50">
        <w:t xml:space="preserve"> 100, valued at $151,000; </w:t>
      </w:r>
      <w:r w:rsidR="003B6555">
        <w:t>renovation and equipment replacement at Lawrence Memorial Hospital at 325 Maine St</w:t>
      </w:r>
      <w:r w:rsidR="00545776">
        <w:t>.</w:t>
      </w:r>
      <w:r w:rsidR="003B6555">
        <w:t>, valued $150,000; renovation work at City Hall at 6 E</w:t>
      </w:r>
      <w:r w:rsidR="00545776">
        <w:t>.</w:t>
      </w:r>
      <w:r w:rsidR="003B6555">
        <w:t xml:space="preserve"> 6</w:t>
      </w:r>
      <w:r w:rsidR="003B6555" w:rsidRPr="003B6555">
        <w:rPr>
          <w:vertAlign w:val="superscript"/>
        </w:rPr>
        <w:t>th</w:t>
      </w:r>
      <w:r w:rsidR="003B6555">
        <w:t xml:space="preserve"> St</w:t>
      </w:r>
      <w:r w:rsidR="00545776">
        <w:t>.</w:t>
      </w:r>
      <w:r w:rsidR="003B6555">
        <w:t xml:space="preserve">, valued at $15,000; temporary electrical service for a </w:t>
      </w:r>
      <w:r w:rsidR="00223B2D">
        <w:t>storm water</w:t>
      </w:r>
      <w:r w:rsidR="003B6555">
        <w:t xml:space="preserve"> pump station project at 547 Maple St</w:t>
      </w:r>
      <w:r w:rsidR="00545776">
        <w:t>.</w:t>
      </w:r>
      <w:r w:rsidR="003B6555">
        <w:t xml:space="preserve">, with no construction value; temporary electrical service for a </w:t>
      </w:r>
      <w:r w:rsidR="00223B2D">
        <w:t>storm water</w:t>
      </w:r>
      <w:r w:rsidR="003B6555">
        <w:t xml:space="preserve"> pump station project at 600 Maple St</w:t>
      </w:r>
      <w:r w:rsidR="00545776">
        <w:t>.</w:t>
      </w:r>
      <w:r w:rsidR="003B6555">
        <w:t>, with no construction value; and thirty-eight (38) plumbing permits for inflow and infiltration program projects by the Utilities Department at various locations with valuation totaling $</w:t>
      </w:r>
      <w:r w:rsidR="00223B2D">
        <w:t>111,677.</w:t>
      </w:r>
    </w:p>
    <w:p w:rsidR="00D74C50" w:rsidRDefault="00D74C50"/>
    <w:p w:rsidR="00E75B51" w:rsidRPr="00A57E9E" w:rsidRDefault="00DF129A" w:rsidP="00A57E9E">
      <w:r w:rsidRPr="00A57E9E">
        <w:t xml:space="preserve">The largest project for the month </w:t>
      </w:r>
      <w:r w:rsidR="00AE6890" w:rsidRPr="00A57E9E">
        <w:t>w</w:t>
      </w:r>
      <w:r w:rsidR="00C122CF" w:rsidRPr="00A57E9E">
        <w:t>as</w:t>
      </w:r>
      <w:r w:rsidR="00A57E9E" w:rsidRPr="00A57E9E">
        <w:t xml:space="preserve"> for a </w:t>
      </w:r>
      <w:r w:rsidR="00223B2D">
        <w:t>new multi-tenant light industrial building at 2040 Princeton Blvd</w:t>
      </w:r>
      <w:r w:rsidR="00545776">
        <w:t>.</w:t>
      </w:r>
      <w:bookmarkStart w:id="0" w:name="_GoBack"/>
      <w:bookmarkEnd w:id="0"/>
      <w:r w:rsidR="00223B2D">
        <w:t xml:space="preserve"> valued at $776,960.</w:t>
      </w:r>
    </w:p>
    <w:p w:rsidR="00BD2AA7" w:rsidRPr="00CA0B68" w:rsidRDefault="00BD2AA7" w:rsidP="00BD2AA7">
      <w:pPr>
        <w:pStyle w:val="ListParagraph"/>
        <w:rPr>
          <w:highlight w:val="yellow"/>
        </w:rPr>
      </w:pPr>
    </w:p>
    <w:p w:rsidR="00E2063F" w:rsidRPr="00A57E9E" w:rsidRDefault="00E44D9A" w:rsidP="00EA501D">
      <w:r w:rsidRPr="00A57E9E">
        <w:t xml:space="preserve">These statistics are of interest in tracking construction activity in the community, but only </w:t>
      </w:r>
      <w:r w:rsidR="00986FEE" w:rsidRPr="00A57E9E">
        <w:t xml:space="preserve">partially </w:t>
      </w:r>
      <w:r w:rsidRPr="00A57E9E">
        <w:t>tell the story for staff workload and performance.  Staff has established performance goals of completing</w:t>
      </w:r>
      <w:r w:rsidR="00232DC8" w:rsidRPr="00A57E9E">
        <w:t xml:space="preserve"> “initial”</w:t>
      </w:r>
      <w:r w:rsidRPr="00A57E9E">
        <w:t xml:space="preserve"> reviews for residential permits within 5 business days and for commercial permits within 15 business days</w:t>
      </w:r>
      <w:r w:rsidR="00986FEE" w:rsidRPr="00A57E9E">
        <w:t xml:space="preserve"> of the application date</w:t>
      </w:r>
      <w:r w:rsidRPr="00A57E9E">
        <w:t>.</w:t>
      </w:r>
      <w:r w:rsidR="00232DC8" w:rsidRPr="00A57E9E">
        <w:t xml:space="preserve">  An initial review is a comprehensive first review of an application and plans for a building project, and </w:t>
      </w:r>
      <w:r w:rsidR="00953BE6" w:rsidRPr="00A57E9E">
        <w:t>may include</w:t>
      </w:r>
      <w:r w:rsidR="00232DC8" w:rsidRPr="00A57E9E">
        <w:t xml:space="preserve"> review</w:t>
      </w:r>
      <w:r w:rsidR="00953BE6" w:rsidRPr="00A57E9E">
        <w:t xml:space="preserve"> work performed </w:t>
      </w:r>
      <w:r w:rsidR="00953BE6" w:rsidRPr="00A57E9E">
        <w:lastRenderedPageBreak/>
        <w:t>by</w:t>
      </w:r>
      <w:r w:rsidR="00232DC8" w:rsidRPr="00A57E9E">
        <w:t xml:space="preserve"> staff from Planning and Development Services, Fire </w:t>
      </w:r>
      <w:r w:rsidR="00E2063F" w:rsidRPr="00A57E9E">
        <w:t>and Medical,</w:t>
      </w:r>
      <w:r w:rsidR="00232DC8" w:rsidRPr="00A57E9E">
        <w:t xml:space="preserve"> Utilities </w:t>
      </w:r>
      <w:r w:rsidR="00E2063F" w:rsidRPr="00A57E9E">
        <w:t xml:space="preserve">and </w:t>
      </w:r>
      <w:r w:rsidR="00232DC8" w:rsidRPr="00A57E9E">
        <w:t>Public Works</w:t>
      </w:r>
      <w:r w:rsidR="00953BE6" w:rsidRPr="00A57E9E">
        <w:t xml:space="preserve"> Departments</w:t>
      </w:r>
      <w:r w:rsidR="006A1DED" w:rsidRPr="00A57E9E">
        <w:t>,</w:t>
      </w:r>
      <w:r w:rsidR="00953BE6" w:rsidRPr="00A57E9E">
        <w:t xml:space="preserve"> </w:t>
      </w:r>
      <w:r w:rsidR="00E2063F" w:rsidRPr="00A57E9E">
        <w:t>as well as</w:t>
      </w:r>
      <w:r w:rsidR="00953BE6" w:rsidRPr="00A57E9E">
        <w:t xml:space="preserve"> other relevant review agencies </w:t>
      </w:r>
      <w:r w:rsidR="006A1DED" w:rsidRPr="00A57E9E">
        <w:t>(</w:t>
      </w:r>
      <w:r w:rsidR="00953BE6" w:rsidRPr="00A57E9E">
        <w:t>depending on the nature and scope of the project</w:t>
      </w:r>
      <w:r w:rsidR="006A1DED" w:rsidRPr="00A57E9E">
        <w:t>)</w:t>
      </w:r>
      <w:r w:rsidR="00953BE6" w:rsidRPr="00A57E9E">
        <w:t>.</w:t>
      </w:r>
      <w:r w:rsidRPr="00A57E9E">
        <w:t xml:space="preserve">  </w:t>
      </w:r>
      <w:r w:rsidR="00232DC8" w:rsidRPr="00A57E9E">
        <w:t xml:space="preserve">Initial and subsequent reviews and comments are tracked in the Innoprise permit tracking system from which reports may be extracted.  </w:t>
      </w:r>
      <w:r w:rsidR="00953BE6" w:rsidRPr="00A57E9E">
        <w:t xml:space="preserve">Development Services staff is responsible for coordinating review work and disseminating review comments </w:t>
      </w:r>
      <w:r w:rsidR="00E2063F" w:rsidRPr="00A57E9E">
        <w:t>to applicants.</w:t>
      </w:r>
    </w:p>
    <w:p w:rsidR="00653AB4" w:rsidRPr="00A57E9E" w:rsidRDefault="00653AB4" w:rsidP="00EA501D"/>
    <w:p w:rsidR="00653AB4" w:rsidRPr="00A57E9E" w:rsidRDefault="00653AB4" w:rsidP="00EA501D">
      <w:r w:rsidRPr="00A57E9E">
        <w:t xml:space="preserve">During the 2014 calendar year, staff achieved these goals for </w:t>
      </w:r>
      <w:r w:rsidR="00955C79" w:rsidRPr="00A57E9E">
        <w:t>95.5% of all residential permits with an average review time of 2.5 days; and 96% of all commercial permits with an average review time of 6.2 days.</w:t>
      </w:r>
    </w:p>
    <w:p w:rsidR="00DA71AB" w:rsidRPr="00A57E9E" w:rsidRDefault="00DA71AB" w:rsidP="00EA501D"/>
    <w:p w:rsidR="00FC442E" w:rsidRPr="00A57E9E" w:rsidRDefault="00986FEE" w:rsidP="00EA501D">
      <w:r w:rsidRPr="00A57E9E">
        <w:t xml:space="preserve">In </w:t>
      </w:r>
      <w:r w:rsidR="00223B2D">
        <w:t>Octo</w:t>
      </w:r>
      <w:r w:rsidR="00A57E9E" w:rsidRPr="00A57E9E">
        <w:t>ber</w:t>
      </w:r>
      <w:r w:rsidRPr="00A57E9E">
        <w:t xml:space="preserve">, staff completed </w:t>
      </w:r>
      <w:r w:rsidR="00FD7D64" w:rsidRPr="00A57E9E">
        <w:t>1</w:t>
      </w:r>
      <w:r w:rsidR="00A57E9E" w:rsidRPr="00A57E9E">
        <w:t>52</w:t>
      </w:r>
      <w:r w:rsidR="00833A05" w:rsidRPr="00A57E9E">
        <w:t xml:space="preserve"> </w:t>
      </w:r>
      <w:r w:rsidRPr="00A57E9E">
        <w:t xml:space="preserve">of </w:t>
      </w:r>
      <w:r w:rsidR="00492D8B" w:rsidRPr="00A57E9E">
        <w:t>1</w:t>
      </w:r>
      <w:r w:rsidR="00A57E9E" w:rsidRPr="00A57E9E">
        <w:t>6</w:t>
      </w:r>
      <w:r w:rsidR="004F75EC" w:rsidRPr="00A57E9E">
        <w:t>3</w:t>
      </w:r>
      <w:r w:rsidR="00CE6C77" w:rsidRPr="00A57E9E">
        <w:t xml:space="preserve"> </w:t>
      </w:r>
      <w:r w:rsidR="006A1DED" w:rsidRPr="00A57E9E">
        <w:t>r</w:t>
      </w:r>
      <w:r w:rsidRPr="00A57E9E">
        <w:t>esidential reviews within 5 business days</w:t>
      </w:r>
      <w:r w:rsidR="006A1DED" w:rsidRPr="00A57E9E">
        <w:t xml:space="preserve"> (</w:t>
      </w:r>
      <w:r w:rsidR="00A57E9E" w:rsidRPr="00A57E9E">
        <w:t>93</w:t>
      </w:r>
      <w:r w:rsidR="006648BF" w:rsidRPr="00A57E9E">
        <w:t>.</w:t>
      </w:r>
      <w:r w:rsidR="001A6CC9" w:rsidRPr="00A57E9E">
        <w:t>2</w:t>
      </w:r>
      <w:r w:rsidR="00A57E9E" w:rsidRPr="00A57E9E">
        <w:t>5</w:t>
      </w:r>
      <w:r w:rsidR="00D06D02" w:rsidRPr="00A57E9E">
        <w:t>%</w:t>
      </w:r>
      <w:r w:rsidR="006A1DED" w:rsidRPr="00A57E9E">
        <w:t>)</w:t>
      </w:r>
      <w:r w:rsidRPr="00A57E9E">
        <w:t xml:space="preserve">, and </w:t>
      </w:r>
      <w:r w:rsidR="006648BF" w:rsidRPr="00A57E9E">
        <w:t>1</w:t>
      </w:r>
      <w:r w:rsidR="00A57E9E" w:rsidRPr="00A57E9E">
        <w:t>44</w:t>
      </w:r>
      <w:r w:rsidRPr="00A57E9E">
        <w:t xml:space="preserve"> of </w:t>
      </w:r>
      <w:r w:rsidR="006648BF" w:rsidRPr="00A57E9E">
        <w:t>1</w:t>
      </w:r>
      <w:r w:rsidR="00A57E9E" w:rsidRPr="00A57E9E">
        <w:t>86</w:t>
      </w:r>
      <w:r w:rsidRPr="00A57E9E">
        <w:t xml:space="preserve"> commercial reviews within 15 business days</w:t>
      </w:r>
      <w:r w:rsidR="006A1DED" w:rsidRPr="00A57E9E">
        <w:t xml:space="preserve"> (</w:t>
      </w:r>
      <w:r w:rsidR="00A57E9E" w:rsidRPr="00A57E9E">
        <w:t>77.4</w:t>
      </w:r>
      <w:r w:rsidR="006A1DED" w:rsidRPr="00A57E9E">
        <w:t>%)</w:t>
      </w:r>
      <w:r w:rsidRPr="00A57E9E">
        <w:t xml:space="preserve">.  </w:t>
      </w:r>
      <w:r w:rsidR="00E44D9A" w:rsidRPr="00A57E9E">
        <w:t>The following table tracks performance in meeting these objectives.</w:t>
      </w:r>
    </w:p>
    <w:p w:rsidR="00E44D9A" w:rsidRPr="00A57E9E" w:rsidRDefault="00E44D9A" w:rsidP="00EA501D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670"/>
        <w:gridCol w:w="1006"/>
        <w:gridCol w:w="1252"/>
        <w:gridCol w:w="1017"/>
        <w:gridCol w:w="1252"/>
        <w:gridCol w:w="1006"/>
        <w:gridCol w:w="1252"/>
        <w:gridCol w:w="1017"/>
        <w:gridCol w:w="1266"/>
      </w:tblGrid>
      <w:tr w:rsidR="001F31FA" w:rsidRPr="00A57E9E" w:rsidTr="0007078F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1FA" w:rsidRPr="00A57E9E" w:rsidRDefault="001F31FA" w:rsidP="00EA501D"/>
        </w:tc>
        <w:tc>
          <w:tcPr>
            <w:tcW w:w="4504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F31FA" w:rsidRPr="00A57E9E" w:rsidRDefault="001F31FA" w:rsidP="001F31FA">
            <w:pPr>
              <w:jc w:val="center"/>
            </w:pPr>
            <w:r w:rsidRPr="00A57E9E">
              <w:t>Residential Permits</w:t>
            </w:r>
          </w:p>
        </w:tc>
        <w:tc>
          <w:tcPr>
            <w:tcW w:w="4666" w:type="dxa"/>
            <w:gridSpan w:val="4"/>
            <w:shd w:val="clear" w:color="auto" w:fill="BFBFBF" w:themeFill="background1" w:themeFillShade="BF"/>
          </w:tcPr>
          <w:p w:rsidR="001F31FA" w:rsidRPr="00A57E9E" w:rsidRDefault="001F31FA" w:rsidP="001F31FA">
            <w:pPr>
              <w:jc w:val="center"/>
            </w:pPr>
            <w:r w:rsidRPr="00A57E9E">
              <w:t>Commercial Permits</w:t>
            </w:r>
          </w:p>
        </w:tc>
      </w:tr>
      <w:tr w:rsidR="004C50EF" w:rsidRPr="00A57E9E" w:rsidTr="00D31412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1FA" w:rsidRPr="00A57E9E" w:rsidRDefault="001F31FA" w:rsidP="00EA501D"/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>Total Number</w:t>
            </w:r>
            <w:r w:rsidR="001F31FA" w:rsidRPr="00A57E9E">
              <w:t xml:space="preserve"> of Reviews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>Number of Reviews</w:t>
            </w:r>
            <w:r w:rsidR="001F31FA" w:rsidRPr="00A57E9E">
              <w:t xml:space="preserve"> Completed within 5 Business Days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1F31FA" w:rsidRPr="00A57E9E" w:rsidRDefault="005C6849" w:rsidP="00D31412">
            <w:pPr>
              <w:jc w:val="center"/>
            </w:pPr>
            <w:r w:rsidRPr="00A57E9E">
              <w:t>Average Review Time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>Percent</w:t>
            </w:r>
            <w:r w:rsidR="001F31FA" w:rsidRPr="00A57E9E">
              <w:t xml:space="preserve"> of Reviews Completed within 5 Business Days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>Total Number of Reviews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 xml:space="preserve">Number of Reviews Completed within </w:t>
            </w:r>
            <w:r w:rsidR="00E91F60" w:rsidRPr="00A57E9E">
              <w:t>1</w:t>
            </w:r>
            <w:r w:rsidRPr="00A57E9E">
              <w:t>5 Business Days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bottom"/>
          </w:tcPr>
          <w:p w:rsidR="001F31FA" w:rsidRPr="00A57E9E" w:rsidRDefault="005C6849" w:rsidP="00D31412">
            <w:pPr>
              <w:jc w:val="center"/>
            </w:pPr>
            <w:r w:rsidRPr="00A57E9E">
              <w:t>Average Review Time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F31FA" w:rsidRPr="00A57E9E" w:rsidRDefault="004C50EF" w:rsidP="00D31412">
            <w:pPr>
              <w:jc w:val="center"/>
            </w:pPr>
            <w:r w:rsidRPr="00A57E9E">
              <w:t>Percent</w:t>
            </w:r>
            <w:r w:rsidR="001F31FA" w:rsidRPr="00A57E9E">
              <w:t xml:space="preserve"> of Reviews Completed within 15 Business Days</w:t>
            </w:r>
          </w:p>
        </w:tc>
      </w:tr>
      <w:tr w:rsidR="00A140AB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0AB" w:rsidRPr="00A57E9E" w:rsidRDefault="00A140AB" w:rsidP="00EA501D">
            <w:r w:rsidRPr="00A57E9E">
              <w:t>Jan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90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71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3.4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0AB" w:rsidRPr="00A57E9E" w:rsidRDefault="00FA1B5D" w:rsidP="001F31FA">
            <w:pPr>
              <w:jc w:val="center"/>
            </w:pPr>
            <w:r w:rsidRPr="00A57E9E">
              <w:t>78.8%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111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90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FA1B5D" w:rsidP="001F31FA">
            <w:pPr>
              <w:jc w:val="center"/>
            </w:pPr>
            <w:r w:rsidRPr="00A57E9E">
              <w:t>9.5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140AB" w:rsidRPr="00A57E9E" w:rsidRDefault="00FA1B5D" w:rsidP="001F31FA">
            <w:pPr>
              <w:jc w:val="center"/>
            </w:pPr>
            <w:r w:rsidRPr="00A57E9E">
              <w:t>81.0%</w:t>
            </w:r>
          </w:p>
        </w:tc>
      </w:tr>
      <w:tr w:rsidR="00A140AB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0AB" w:rsidRPr="00A57E9E" w:rsidRDefault="00A140AB" w:rsidP="00EA501D">
            <w:r w:rsidRPr="00A57E9E">
              <w:t>Feb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99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79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3.8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0AB" w:rsidRPr="00A57E9E" w:rsidRDefault="00DF129A" w:rsidP="001F31FA">
            <w:pPr>
              <w:jc w:val="center"/>
            </w:pPr>
            <w:r w:rsidRPr="00A57E9E">
              <w:t>79.8%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97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85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AB" w:rsidRPr="00A57E9E" w:rsidRDefault="00DF129A" w:rsidP="001F31FA">
            <w:pPr>
              <w:jc w:val="center"/>
            </w:pPr>
            <w:r w:rsidRPr="00A57E9E">
              <w:t>10.0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140AB" w:rsidRPr="00A57E9E" w:rsidRDefault="00DF129A" w:rsidP="001F31FA">
            <w:pPr>
              <w:jc w:val="center"/>
            </w:pPr>
            <w:r w:rsidRPr="00A57E9E">
              <w:t>87.6%</w:t>
            </w:r>
          </w:p>
        </w:tc>
      </w:tr>
      <w:tr w:rsidR="004C50EF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1FA" w:rsidRPr="00A57E9E" w:rsidRDefault="001F31FA" w:rsidP="00EA501D">
            <w:r w:rsidRPr="00A57E9E">
              <w:t>Mar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E66875" w:rsidP="001F31FA">
            <w:pPr>
              <w:jc w:val="center"/>
            </w:pPr>
            <w:r w:rsidRPr="00A57E9E">
              <w:t>147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E66875" w:rsidP="001F31FA">
            <w:pPr>
              <w:jc w:val="center"/>
            </w:pPr>
            <w:r w:rsidRPr="00A57E9E">
              <w:t>136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E66875" w:rsidP="001F31FA">
            <w:pPr>
              <w:jc w:val="center"/>
            </w:pPr>
            <w:r w:rsidRPr="00A57E9E">
              <w:t>2.8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1FA" w:rsidRPr="00A57E9E" w:rsidRDefault="00E66875" w:rsidP="001F31FA">
            <w:pPr>
              <w:jc w:val="center"/>
            </w:pPr>
            <w:r w:rsidRPr="00A57E9E">
              <w:t>92.5%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954356" w:rsidP="001F31FA">
            <w:pPr>
              <w:jc w:val="center"/>
            </w:pPr>
            <w:r w:rsidRPr="00A57E9E">
              <w:t>94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954356" w:rsidP="001F31FA">
            <w:pPr>
              <w:jc w:val="center"/>
            </w:pPr>
            <w:r w:rsidRPr="00A57E9E">
              <w:t>85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1FA" w:rsidRPr="00A57E9E" w:rsidRDefault="00954356" w:rsidP="001F31FA">
            <w:pPr>
              <w:jc w:val="center"/>
            </w:pPr>
            <w:r w:rsidRPr="00A57E9E">
              <w:t>7.8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F31FA" w:rsidRPr="00A57E9E" w:rsidRDefault="00954356" w:rsidP="001F31FA">
            <w:pPr>
              <w:jc w:val="center"/>
            </w:pPr>
            <w:r w:rsidRPr="00A57E9E">
              <w:t>90.4%</w:t>
            </w:r>
          </w:p>
        </w:tc>
      </w:tr>
      <w:tr w:rsidR="004C50EF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78F" w:rsidRPr="00A57E9E" w:rsidRDefault="0007078F" w:rsidP="00EA501D">
            <w:r w:rsidRPr="00A57E9E">
              <w:t>Apr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1F31FA">
            <w:pPr>
              <w:jc w:val="center"/>
            </w:pPr>
            <w:r w:rsidRPr="00A57E9E">
              <w:t>275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1F31FA">
            <w:pPr>
              <w:jc w:val="center"/>
            </w:pPr>
            <w:r w:rsidRPr="00A57E9E">
              <w:t>270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1F31FA">
            <w:pPr>
              <w:jc w:val="center"/>
            </w:pPr>
            <w:r w:rsidRPr="00A57E9E">
              <w:t>2.2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078F" w:rsidRPr="00A57E9E" w:rsidRDefault="006648BF" w:rsidP="001F31FA">
            <w:pPr>
              <w:jc w:val="center"/>
            </w:pPr>
            <w:r w:rsidRPr="00A57E9E">
              <w:t>98.1%</w:t>
            </w:r>
          </w:p>
        </w:tc>
        <w:tc>
          <w:tcPr>
            <w:tcW w:w="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1F31FA">
            <w:pPr>
              <w:jc w:val="center"/>
            </w:pPr>
            <w:r w:rsidRPr="00A57E9E">
              <w:t>113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907C51">
            <w:pPr>
              <w:jc w:val="center"/>
            </w:pPr>
            <w:r w:rsidRPr="00A57E9E">
              <w:t>112</w:t>
            </w: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8F" w:rsidRPr="00A57E9E" w:rsidRDefault="006648BF" w:rsidP="001F31FA">
            <w:pPr>
              <w:jc w:val="center"/>
            </w:pPr>
            <w:r w:rsidRPr="00A57E9E">
              <w:t>6.7</w:t>
            </w: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7078F" w:rsidRPr="00A57E9E" w:rsidRDefault="006648BF" w:rsidP="00907C51">
            <w:pPr>
              <w:jc w:val="center"/>
            </w:pPr>
            <w:r w:rsidRPr="00A57E9E">
              <w:t>99.1%</w:t>
            </w:r>
          </w:p>
        </w:tc>
      </w:tr>
      <w:tr w:rsidR="004C50EF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2010" w:rsidRPr="00A57E9E" w:rsidRDefault="00522010" w:rsidP="00EA501D">
            <w:r w:rsidRPr="00A57E9E">
              <w:t>May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167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158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2.6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2010" w:rsidRPr="00A57E9E" w:rsidRDefault="00FD7D64" w:rsidP="001F31FA">
            <w:pPr>
              <w:jc w:val="center"/>
            </w:pPr>
            <w:r w:rsidRPr="00A57E9E">
              <w:t>94.6%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118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117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522010" w:rsidRPr="00A57E9E" w:rsidRDefault="00FD7D64" w:rsidP="001F31FA">
            <w:pPr>
              <w:jc w:val="center"/>
            </w:pPr>
            <w:r w:rsidRPr="00A57E9E">
              <w:t>6.1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22010" w:rsidRPr="00A57E9E" w:rsidRDefault="00FD7D64" w:rsidP="001F31FA">
            <w:pPr>
              <w:jc w:val="center"/>
            </w:pPr>
            <w:r w:rsidRPr="00A57E9E">
              <w:t>99.1%</w:t>
            </w:r>
          </w:p>
        </w:tc>
      </w:tr>
      <w:tr w:rsidR="00D357D0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57D0" w:rsidRPr="00A57E9E" w:rsidRDefault="00D357D0" w:rsidP="00EA501D">
            <w:r w:rsidRPr="00A57E9E">
              <w:t>June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124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122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2.6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57D0" w:rsidRPr="00A57E9E" w:rsidRDefault="00F66F47" w:rsidP="00522010">
            <w:pPr>
              <w:jc w:val="center"/>
            </w:pPr>
            <w:r w:rsidRPr="00A57E9E">
              <w:t>98.3%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122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115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D357D0" w:rsidRPr="00A57E9E" w:rsidRDefault="00F66F47" w:rsidP="001F31FA">
            <w:pPr>
              <w:jc w:val="center"/>
            </w:pPr>
            <w:r w:rsidRPr="00A57E9E">
              <w:t>6.4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357D0" w:rsidRPr="00A57E9E" w:rsidRDefault="00F66F47" w:rsidP="001F31FA">
            <w:pPr>
              <w:jc w:val="center"/>
            </w:pPr>
            <w:r w:rsidRPr="00A57E9E">
              <w:t>94.2%</w:t>
            </w:r>
          </w:p>
        </w:tc>
      </w:tr>
      <w:tr w:rsidR="0007794F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794F" w:rsidRPr="00A57E9E" w:rsidRDefault="0007794F" w:rsidP="00EA501D">
            <w:r w:rsidRPr="00A57E9E">
              <w:t>July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91136F" w:rsidP="001F31FA">
            <w:pPr>
              <w:jc w:val="center"/>
            </w:pPr>
            <w:r w:rsidRPr="00A57E9E">
              <w:t>137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91136F" w:rsidP="001F31FA">
            <w:pPr>
              <w:jc w:val="center"/>
            </w:pPr>
            <w:r w:rsidRPr="00A57E9E">
              <w:t>133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91136F" w:rsidP="001F31FA">
            <w:pPr>
              <w:jc w:val="center"/>
            </w:pPr>
            <w:r w:rsidRPr="00A57E9E">
              <w:t>2.3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7794F" w:rsidRPr="00A57E9E" w:rsidRDefault="004F75EC" w:rsidP="00522010">
            <w:pPr>
              <w:jc w:val="center"/>
            </w:pPr>
            <w:r w:rsidRPr="00A57E9E">
              <w:t>97.0%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4F75EC" w:rsidP="001F31FA">
            <w:pPr>
              <w:jc w:val="center"/>
            </w:pPr>
            <w:r w:rsidRPr="00A57E9E">
              <w:t>134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4F75EC" w:rsidP="001F31FA">
            <w:pPr>
              <w:jc w:val="center"/>
            </w:pPr>
            <w:r w:rsidRPr="00A57E9E">
              <w:t>132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07794F" w:rsidRPr="00A57E9E" w:rsidRDefault="004F75EC" w:rsidP="001F31FA">
            <w:pPr>
              <w:jc w:val="center"/>
            </w:pPr>
            <w:r w:rsidRPr="00A57E9E">
              <w:t>4.9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7794F" w:rsidRPr="00A57E9E" w:rsidRDefault="004F75EC" w:rsidP="001F31FA">
            <w:pPr>
              <w:jc w:val="center"/>
            </w:pPr>
            <w:r w:rsidRPr="00A57E9E">
              <w:t>98.5%</w:t>
            </w:r>
          </w:p>
        </w:tc>
      </w:tr>
      <w:tr w:rsidR="009330BB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0BB" w:rsidRPr="00A57E9E" w:rsidRDefault="009330BB" w:rsidP="00EA501D">
            <w:r w:rsidRPr="00A57E9E">
              <w:t>Aug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1F31FA">
            <w:pPr>
              <w:jc w:val="center"/>
            </w:pPr>
            <w:r w:rsidRPr="00A57E9E">
              <w:t>131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907C51">
            <w:pPr>
              <w:jc w:val="center"/>
            </w:pPr>
            <w:r w:rsidRPr="00A57E9E">
              <w:t>130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1F31FA">
            <w:pPr>
              <w:jc w:val="center"/>
            </w:pPr>
            <w:r w:rsidRPr="00A57E9E">
              <w:t>2.0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330BB" w:rsidRPr="00A57E9E" w:rsidRDefault="001A6CC9" w:rsidP="00522010">
            <w:pPr>
              <w:jc w:val="center"/>
            </w:pPr>
            <w:r w:rsidRPr="00A57E9E">
              <w:t>99.2%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1F31FA">
            <w:pPr>
              <w:jc w:val="center"/>
            </w:pPr>
            <w:r w:rsidRPr="00A57E9E">
              <w:t>128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1F31FA">
            <w:pPr>
              <w:jc w:val="center"/>
            </w:pPr>
            <w:r w:rsidRPr="00A57E9E">
              <w:t>122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9330BB" w:rsidRPr="00A57E9E" w:rsidRDefault="001A6CC9" w:rsidP="001F31FA">
            <w:pPr>
              <w:jc w:val="center"/>
            </w:pPr>
            <w:r w:rsidRPr="00A57E9E">
              <w:t>5.7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9330BB" w:rsidRPr="00A57E9E" w:rsidRDefault="001A6CC9" w:rsidP="001F31FA">
            <w:pPr>
              <w:jc w:val="center"/>
            </w:pPr>
            <w:r w:rsidRPr="00A57E9E">
              <w:t>95.3%</w:t>
            </w:r>
          </w:p>
        </w:tc>
      </w:tr>
      <w:tr w:rsidR="00A84322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4322" w:rsidRPr="00A57E9E" w:rsidRDefault="00A84322" w:rsidP="00EA501D">
            <w:r w:rsidRPr="00A57E9E">
              <w:t>Sept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163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152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2.6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84322" w:rsidRPr="00A57E9E" w:rsidRDefault="00A57E9E" w:rsidP="00522010">
            <w:pPr>
              <w:jc w:val="center"/>
            </w:pPr>
            <w:r>
              <w:t>93.2%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186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144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A84322" w:rsidRPr="00A57E9E" w:rsidRDefault="00A57E9E" w:rsidP="001F31FA">
            <w:pPr>
              <w:jc w:val="center"/>
            </w:pPr>
            <w:r>
              <w:t>10.1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84322" w:rsidRPr="00A57E9E" w:rsidRDefault="00A57E9E" w:rsidP="001F31FA">
            <w:pPr>
              <w:jc w:val="center"/>
            </w:pPr>
            <w:r>
              <w:t>77.4%</w:t>
            </w:r>
          </w:p>
        </w:tc>
      </w:tr>
      <w:tr w:rsidR="00E9594B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594B" w:rsidRPr="00A57E9E" w:rsidRDefault="00E9594B" w:rsidP="00EA501D">
            <w:r w:rsidRPr="00A57E9E">
              <w:t>Oct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1F31FA">
            <w:pPr>
              <w:jc w:val="center"/>
            </w:pPr>
            <w:r>
              <w:t>145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1F31FA">
            <w:pPr>
              <w:jc w:val="center"/>
            </w:pPr>
            <w:r>
              <w:t>141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1F31FA">
            <w:pPr>
              <w:jc w:val="center"/>
            </w:pPr>
            <w:r>
              <w:t>2.4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594B" w:rsidRPr="00A57E9E" w:rsidRDefault="00204BC2" w:rsidP="00522010">
            <w:pPr>
              <w:jc w:val="center"/>
            </w:pPr>
            <w:r>
              <w:t>97.2%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1F31FA">
            <w:pPr>
              <w:jc w:val="center"/>
            </w:pPr>
            <w:r>
              <w:t>167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907C51">
            <w:pPr>
              <w:jc w:val="center"/>
            </w:pPr>
            <w:r>
              <w:t>138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9594B" w:rsidRPr="00A57E9E" w:rsidRDefault="00204BC2" w:rsidP="00907C51">
            <w:pPr>
              <w:jc w:val="center"/>
            </w:pPr>
            <w:r>
              <w:t>7.3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9594B" w:rsidRPr="00A57E9E" w:rsidRDefault="00204BC2" w:rsidP="001F31FA">
            <w:pPr>
              <w:jc w:val="center"/>
            </w:pPr>
            <w:r>
              <w:t>82.6%</w:t>
            </w:r>
          </w:p>
        </w:tc>
      </w:tr>
      <w:tr w:rsidR="00E91F60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F60" w:rsidRPr="00A57E9E" w:rsidRDefault="00E91F60" w:rsidP="00EA501D">
            <w:r w:rsidRPr="00A57E9E">
              <w:t>Nov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91F60" w:rsidRPr="00A57E9E" w:rsidRDefault="00E91F60" w:rsidP="00522010">
            <w:pPr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E91F60" w:rsidRPr="00A57E9E" w:rsidRDefault="00E91F60" w:rsidP="001F31FA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91F60" w:rsidRPr="00A57E9E" w:rsidRDefault="00E91F60" w:rsidP="001F31FA">
            <w:pPr>
              <w:jc w:val="center"/>
            </w:pPr>
          </w:p>
        </w:tc>
      </w:tr>
      <w:tr w:rsidR="00C81B66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B66" w:rsidRPr="00A57E9E" w:rsidRDefault="00C81B66" w:rsidP="00EA501D">
            <w:r w:rsidRPr="00A57E9E">
              <w:t>Dec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81B66" w:rsidRPr="00A57E9E" w:rsidRDefault="00C81B66" w:rsidP="00C81B66">
            <w:pPr>
              <w:jc w:val="center"/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C81B66" w:rsidRPr="00A57E9E" w:rsidRDefault="00C81B66" w:rsidP="001F31FA">
            <w:pPr>
              <w:jc w:val="center"/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81B66" w:rsidRPr="00A57E9E" w:rsidRDefault="00C81B66" w:rsidP="001F31FA">
            <w:pPr>
              <w:jc w:val="center"/>
            </w:pPr>
          </w:p>
        </w:tc>
      </w:tr>
      <w:tr w:rsidR="004C50EF" w:rsidRPr="00A57E9E" w:rsidTr="00F31238"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31FA" w:rsidRPr="00A57E9E" w:rsidRDefault="00EA176F" w:rsidP="00EA501D">
            <w:r w:rsidRPr="00A57E9E">
              <w:t>YTD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4F75EC" w:rsidP="001F31FA">
            <w:pPr>
              <w:jc w:val="center"/>
            </w:pPr>
            <w:r w:rsidRPr="00A57E9E">
              <w:t>1</w:t>
            </w:r>
            <w:r w:rsidR="001A6CC9" w:rsidRPr="00A57E9E">
              <w:t>,</w:t>
            </w:r>
            <w:r w:rsidR="00204BC2">
              <w:t>480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204BC2" w:rsidP="001F31FA">
            <w:pPr>
              <w:jc w:val="center"/>
            </w:pPr>
            <w:r>
              <w:t>1,394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1A6CC9" w:rsidP="001F31FA">
            <w:pPr>
              <w:jc w:val="center"/>
            </w:pPr>
            <w:r w:rsidRPr="00A57E9E">
              <w:t>2.6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31FA" w:rsidRPr="00A57E9E" w:rsidRDefault="00204BC2" w:rsidP="00907C51">
            <w:pPr>
              <w:jc w:val="center"/>
            </w:pPr>
            <w:r>
              <w:t>94.1%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204BC2" w:rsidP="00907C51">
            <w:pPr>
              <w:jc w:val="center"/>
            </w:pPr>
            <w:r>
              <w:t>1,276</w:t>
            </w:r>
          </w:p>
        </w:tc>
        <w:tc>
          <w:tcPr>
            <w:tcW w:w="1213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204BC2" w:rsidP="00907C51">
            <w:pPr>
              <w:jc w:val="center"/>
            </w:pPr>
            <w:r>
              <w:t>1,146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</w:tcPr>
          <w:p w:rsidR="001F31FA" w:rsidRPr="00A57E9E" w:rsidRDefault="00204BC2" w:rsidP="001F31FA">
            <w:pPr>
              <w:jc w:val="center"/>
            </w:pPr>
            <w:r>
              <w:t>7.4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F31FA" w:rsidRPr="00A57E9E" w:rsidRDefault="00204BC2" w:rsidP="001F31FA">
            <w:pPr>
              <w:jc w:val="center"/>
            </w:pPr>
            <w:r>
              <w:t>89.1%</w:t>
            </w:r>
          </w:p>
        </w:tc>
      </w:tr>
    </w:tbl>
    <w:p w:rsidR="00E44D9A" w:rsidRPr="00A57E9E" w:rsidRDefault="00E44D9A" w:rsidP="00EA501D"/>
    <w:p w:rsidR="00C87450" w:rsidRDefault="005E6099" w:rsidP="00EA501D">
      <w:r w:rsidRPr="00A57E9E">
        <w:t xml:space="preserve">Permit reports for </w:t>
      </w:r>
      <w:r w:rsidR="00204BC2">
        <w:t>Octo</w:t>
      </w:r>
      <w:r w:rsidR="00B66352">
        <w:t>ber</w:t>
      </w:r>
      <w:r w:rsidR="00194EEC" w:rsidRPr="00A57E9E">
        <w:t xml:space="preserve"> </w:t>
      </w:r>
      <w:r w:rsidRPr="00A57E9E">
        <w:t>are attached</w:t>
      </w:r>
      <w:r w:rsidR="00194EEC" w:rsidRPr="00A57E9E">
        <w:t>.</w:t>
      </w:r>
    </w:p>
    <w:p w:rsidR="00F66F47" w:rsidRDefault="00F66F47" w:rsidP="00EA501D"/>
    <w:p w:rsidR="00390631" w:rsidRDefault="00390631" w:rsidP="00EA501D"/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B66352" w:rsidRDefault="00B66352" w:rsidP="00EA501D">
      <w:pPr>
        <w:rPr>
          <w:b/>
        </w:rPr>
      </w:pPr>
    </w:p>
    <w:p w:rsidR="00C87450" w:rsidRDefault="00C87450" w:rsidP="00EA501D">
      <w:pPr>
        <w:rPr>
          <w:b/>
        </w:rPr>
      </w:pPr>
      <w:r>
        <w:rPr>
          <w:b/>
        </w:rPr>
        <w:t>Top Projects for 201</w:t>
      </w:r>
      <w:r w:rsidR="00955C79">
        <w:rPr>
          <w:b/>
        </w:rPr>
        <w:t>5</w:t>
      </w:r>
      <w:r>
        <w:rPr>
          <w:b/>
        </w:rPr>
        <w:t>:</w:t>
      </w:r>
    </w:p>
    <w:p w:rsidR="00DF129A" w:rsidRDefault="00DF129A" w:rsidP="00EA501D">
      <w:pPr>
        <w:rPr>
          <w:b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738"/>
        <w:gridCol w:w="2430"/>
        <w:gridCol w:w="6840"/>
      </w:tblGrid>
      <w:tr w:rsidR="00C81685" w:rsidRPr="00C81685" w:rsidTr="00622AE1">
        <w:tc>
          <w:tcPr>
            <w:tcW w:w="738" w:type="dxa"/>
          </w:tcPr>
          <w:p w:rsidR="00C81685" w:rsidRPr="00C81685" w:rsidRDefault="00C81685" w:rsidP="00C81685">
            <w:pPr>
              <w:jc w:val="center"/>
            </w:pPr>
            <w:r w:rsidRPr="00C81685">
              <w:t>Rank</w:t>
            </w:r>
          </w:p>
        </w:tc>
        <w:tc>
          <w:tcPr>
            <w:tcW w:w="2430" w:type="dxa"/>
          </w:tcPr>
          <w:p w:rsidR="00C81685" w:rsidRPr="00C81685" w:rsidRDefault="00C81685" w:rsidP="001F5BD8">
            <w:r w:rsidRPr="00C81685">
              <w:t>Construction Valuation</w:t>
            </w:r>
          </w:p>
        </w:tc>
        <w:tc>
          <w:tcPr>
            <w:tcW w:w="6840" w:type="dxa"/>
          </w:tcPr>
          <w:p w:rsidR="00C81685" w:rsidRPr="00C81685" w:rsidRDefault="00C81685" w:rsidP="00EA501D">
            <w:r w:rsidRPr="00C81685">
              <w:t>Project Description</w:t>
            </w:r>
          </w:p>
        </w:tc>
      </w:tr>
      <w:tr w:rsidR="00251037" w:rsidRPr="00C81685" w:rsidTr="00622AE1">
        <w:tc>
          <w:tcPr>
            <w:tcW w:w="738" w:type="dxa"/>
          </w:tcPr>
          <w:p w:rsidR="00251037" w:rsidRDefault="00251037" w:rsidP="00C81685">
            <w:pPr>
              <w:jc w:val="center"/>
            </w:pPr>
            <w:r>
              <w:t>1</w:t>
            </w:r>
          </w:p>
        </w:tc>
        <w:tc>
          <w:tcPr>
            <w:tcW w:w="2430" w:type="dxa"/>
          </w:tcPr>
          <w:p w:rsidR="00251037" w:rsidRDefault="00DF129A" w:rsidP="009C167F">
            <w:r>
              <w:t>$45,000,000</w:t>
            </w:r>
          </w:p>
        </w:tc>
        <w:tc>
          <w:tcPr>
            <w:tcW w:w="6840" w:type="dxa"/>
          </w:tcPr>
          <w:p w:rsidR="00251037" w:rsidRDefault="00DF129A" w:rsidP="009C167F">
            <w:r>
              <w:t>HERE @ Kansas Mixed Use Building</w:t>
            </w:r>
          </w:p>
        </w:tc>
      </w:tr>
      <w:tr w:rsidR="0054139A" w:rsidRPr="00C81685" w:rsidTr="00622AE1">
        <w:tc>
          <w:tcPr>
            <w:tcW w:w="738" w:type="dxa"/>
          </w:tcPr>
          <w:p w:rsidR="0054139A" w:rsidRDefault="0054139A" w:rsidP="00C81685">
            <w:pPr>
              <w:jc w:val="center"/>
            </w:pPr>
            <w:r>
              <w:t>2</w:t>
            </w:r>
          </w:p>
        </w:tc>
        <w:tc>
          <w:tcPr>
            <w:tcW w:w="2430" w:type="dxa"/>
          </w:tcPr>
          <w:p w:rsidR="0054139A" w:rsidRDefault="00B67515" w:rsidP="009C167F">
            <w:r>
              <w:t>$18,756,680</w:t>
            </w:r>
          </w:p>
        </w:tc>
        <w:tc>
          <w:tcPr>
            <w:tcW w:w="6840" w:type="dxa"/>
          </w:tcPr>
          <w:p w:rsidR="0054139A" w:rsidRDefault="00B67515" w:rsidP="009C167F">
            <w:r>
              <w:t>100 E 9</w:t>
            </w:r>
            <w:r w:rsidRPr="00B67515">
              <w:rPr>
                <w:vertAlign w:val="superscript"/>
              </w:rPr>
              <w:t>th</w:t>
            </w:r>
            <w:r>
              <w:t xml:space="preserve"> Mixed Use </w:t>
            </w:r>
            <w:r w:rsidR="005B42AE">
              <w:t>Building</w:t>
            </w:r>
          </w:p>
        </w:tc>
      </w:tr>
      <w:tr w:rsidR="00F5625A" w:rsidRPr="00C81685" w:rsidTr="00622AE1">
        <w:tc>
          <w:tcPr>
            <w:tcW w:w="738" w:type="dxa"/>
          </w:tcPr>
          <w:p w:rsidR="00F5625A" w:rsidRDefault="0054139A" w:rsidP="00C81685">
            <w:pPr>
              <w:jc w:val="center"/>
            </w:pPr>
            <w:r>
              <w:t>3</w:t>
            </w:r>
          </w:p>
        </w:tc>
        <w:tc>
          <w:tcPr>
            <w:tcW w:w="2430" w:type="dxa"/>
          </w:tcPr>
          <w:p w:rsidR="00F5625A" w:rsidRDefault="00FD7D64" w:rsidP="009C167F">
            <w:r>
              <w:t>$13,300,000</w:t>
            </w:r>
          </w:p>
        </w:tc>
        <w:tc>
          <w:tcPr>
            <w:tcW w:w="6840" w:type="dxa"/>
          </w:tcPr>
          <w:p w:rsidR="00F5625A" w:rsidRDefault="00FD7D64" w:rsidP="009C167F">
            <w:r>
              <w:t>Wakarusa River Wastewater Treatment Plant Complex</w:t>
            </w:r>
          </w:p>
        </w:tc>
      </w:tr>
      <w:tr w:rsidR="001A6CC9" w:rsidRPr="00C81685" w:rsidTr="00622AE1">
        <w:tc>
          <w:tcPr>
            <w:tcW w:w="738" w:type="dxa"/>
          </w:tcPr>
          <w:p w:rsidR="001A6CC9" w:rsidRDefault="001A6CC9" w:rsidP="00C81685">
            <w:pPr>
              <w:jc w:val="center"/>
            </w:pPr>
            <w:r>
              <w:t>4</w:t>
            </w:r>
          </w:p>
        </w:tc>
        <w:tc>
          <w:tcPr>
            <w:tcW w:w="2430" w:type="dxa"/>
          </w:tcPr>
          <w:p w:rsidR="001A6CC9" w:rsidRDefault="001A6CC9" w:rsidP="009C167F">
            <w:r>
              <w:t>$12,538,300</w:t>
            </w:r>
          </w:p>
        </w:tc>
        <w:tc>
          <w:tcPr>
            <w:tcW w:w="6840" w:type="dxa"/>
          </w:tcPr>
          <w:p w:rsidR="001A6CC9" w:rsidRDefault="001A6CC9" w:rsidP="009C167F">
            <w:r>
              <w:t>Americare Assisted Living Campus</w:t>
            </w:r>
          </w:p>
        </w:tc>
      </w:tr>
      <w:tr w:rsidR="006140AB" w:rsidRPr="00C81685" w:rsidTr="00622AE1">
        <w:tc>
          <w:tcPr>
            <w:tcW w:w="738" w:type="dxa"/>
          </w:tcPr>
          <w:p w:rsidR="006140AB" w:rsidRDefault="001A6CC9" w:rsidP="00C81685">
            <w:pPr>
              <w:jc w:val="center"/>
            </w:pPr>
            <w:r>
              <w:t>5</w:t>
            </w:r>
          </w:p>
        </w:tc>
        <w:tc>
          <w:tcPr>
            <w:tcW w:w="2430" w:type="dxa"/>
          </w:tcPr>
          <w:p w:rsidR="006140AB" w:rsidRDefault="00FD7D64" w:rsidP="009C167F">
            <w:r>
              <w:t>$12,000,000</w:t>
            </w:r>
          </w:p>
        </w:tc>
        <w:tc>
          <w:tcPr>
            <w:tcW w:w="6840" w:type="dxa"/>
          </w:tcPr>
          <w:p w:rsidR="006140AB" w:rsidRDefault="00FD7D64" w:rsidP="009C167F">
            <w:r>
              <w:t>Pioneer Ridge Independent Living</w:t>
            </w:r>
          </w:p>
        </w:tc>
      </w:tr>
      <w:tr w:rsidR="00F66F47" w:rsidRPr="00C81685" w:rsidTr="00622AE1">
        <w:tc>
          <w:tcPr>
            <w:tcW w:w="738" w:type="dxa"/>
          </w:tcPr>
          <w:p w:rsidR="00F66F47" w:rsidRDefault="001A6CC9" w:rsidP="00C81685">
            <w:pPr>
              <w:jc w:val="center"/>
            </w:pPr>
            <w:r>
              <w:t>6</w:t>
            </w:r>
          </w:p>
        </w:tc>
        <w:tc>
          <w:tcPr>
            <w:tcW w:w="2430" w:type="dxa"/>
          </w:tcPr>
          <w:p w:rsidR="00F66F47" w:rsidRDefault="00F66F47" w:rsidP="009C167F">
            <w:r>
              <w:t>$7,500,000</w:t>
            </w:r>
          </w:p>
        </w:tc>
        <w:tc>
          <w:tcPr>
            <w:tcW w:w="6840" w:type="dxa"/>
          </w:tcPr>
          <w:p w:rsidR="00F66F47" w:rsidRDefault="00F66F47" w:rsidP="009C167F">
            <w:r>
              <w:t>Wakarusa Conveyance Pump Station No. 10</w:t>
            </w:r>
          </w:p>
        </w:tc>
      </w:tr>
      <w:tr w:rsidR="00F66F47" w:rsidRPr="00C81685" w:rsidTr="00622AE1">
        <w:tc>
          <w:tcPr>
            <w:tcW w:w="738" w:type="dxa"/>
          </w:tcPr>
          <w:p w:rsidR="00F66F47" w:rsidRDefault="001A6CC9" w:rsidP="00C81685">
            <w:pPr>
              <w:jc w:val="center"/>
            </w:pPr>
            <w:r>
              <w:t>7</w:t>
            </w:r>
          </w:p>
        </w:tc>
        <w:tc>
          <w:tcPr>
            <w:tcW w:w="2430" w:type="dxa"/>
          </w:tcPr>
          <w:p w:rsidR="00F66F47" w:rsidRDefault="00F66F47" w:rsidP="009C167F">
            <w:r>
              <w:t>$6,290,534</w:t>
            </w:r>
          </w:p>
        </w:tc>
        <w:tc>
          <w:tcPr>
            <w:tcW w:w="6840" w:type="dxa"/>
          </w:tcPr>
          <w:p w:rsidR="00F66F47" w:rsidRDefault="00F66F47" w:rsidP="009C167F">
            <w:r>
              <w:t>Hutton Farms West No. 2 Residential Development</w:t>
            </w:r>
          </w:p>
        </w:tc>
      </w:tr>
      <w:tr w:rsidR="00390631" w:rsidRPr="00C81685" w:rsidTr="00622AE1">
        <w:tc>
          <w:tcPr>
            <w:tcW w:w="738" w:type="dxa"/>
          </w:tcPr>
          <w:p w:rsidR="00390631" w:rsidRDefault="001A6CC9" w:rsidP="00C81685">
            <w:pPr>
              <w:jc w:val="center"/>
            </w:pPr>
            <w:r>
              <w:t>8</w:t>
            </w:r>
          </w:p>
        </w:tc>
        <w:tc>
          <w:tcPr>
            <w:tcW w:w="2430" w:type="dxa"/>
          </w:tcPr>
          <w:p w:rsidR="00390631" w:rsidRDefault="00390631" w:rsidP="009C167F">
            <w:r>
              <w:t>$3,810,549</w:t>
            </w:r>
          </w:p>
        </w:tc>
        <w:tc>
          <w:tcPr>
            <w:tcW w:w="6840" w:type="dxa"/>
          </w:tcPr>
          <w:p w:rsidR="00390631" w:rsidRDefault="00390631" w:rsidP="009C167F">
            <w:r>
              <w:t>LMH 4</w:t>
            </w:r>
            <w:r w:rsidRPr="00390631">
              <w:rPr>
                <w:vertAlign w:val="superscript"/>
              </w:rPr>
              <w:t>th</w:t>
            </w:r>
            <w:r>
              <w:t xml:space="preserve"> Floor Renovation</w:t>
            </w:r>
          </w:p>
        </w:tc>
      </w:tr>
      <w:tr w:rsidR="00F5625A" w:rsidRPr="00C81685" w:rsidTr="00622AE1">
        <w:tc>
          <w:tcPr>
            <w:tcW w:w="738" w:type="dxa"/>
          </w:tcPr>
          <w:p w:rsidR="00F5625A" w:rsidRDefault="001A6CC9" w:rsidP="00C81685">
            <w:pPr>
              <w:jc w:val="center"/>
            </w:pPr>
            <w:r>
              <w:t>9</w:t>
            </w:r>
          </w:p>
        </w:tc>
        <w:tc>
          <w:tcPr>
            <w:tcW w:w="2430" w:type="dxa"/>
          </w:tcPr>
          <w:p w:rsidR="00F5625A" w:rsidRDefault="00FD7D64" w:rsidP="009C167F">
            <w:r>
              <w:t>$2,776,000</w:t>
            </w:r>
          </w:p>
        </w:tc>
        <w:tc>
          <w:tcPr>
            <w:tcW w:w="6840" w:type="dxa"/>
          </w:tcPr>
          <w:p w:rsidR="00F5625A" w:rsidRDefault="00FD7D64" w:rsidP="009C167F">
            <w:r>
              <w:t>116 N Wilderness Way Single-Family Dwelling</w:t>
            </w:r>
          </w:p>
        </w:tc>
      </w:tr>
      <w:tr w:rsidR="00622AE1" w:rsidRPr="00C81685" w:rsidTr="00622AE1">
        <w:tc>
          <w:tcPr>
            <w:tcW w:w="738" w:type="dxa"/>
          </w:tcPr>
          <w:p w:rsidR="00622AE1" w:rsidRDefault="001A6CC9" w:rsidP="00C81685">
            <w:pPr>
              <w:jc w:val="center"/>
            </w:pPr>
            <w:r>
              <w:t>10</w:t>
            </w:r>
          </w:p>
        </w:tc>
        <w:tc>
          <w:tcPr>
            <w:tcW w:w="2430" w:type="dxa"/>
          </w:tcPr>
          <w:p w:rsidR="00622AE1" w:rsidRDefault="00FD7D64" w:rsidP="009C167F">
            <w:r>
              <w:t>$2,600,000</w:t>
            </w:r>
          </w:p>
        </w:tc>
        <w:tc>
          <w:tcPr>
            <w:tcW w:w="6840" w:type="dxa"/>
          </w:tcPr>
          <w:p w:rsidR="00622AE1" w:rsidRDefault="00FD7D64" w:rsidP="009C167F">
            <w:r>
              <w:t>Phi Delta Theta Renovation</w:t>
            </w:r>
          </w:p>
        </w:tc>
      </w:tr>
      <w:tr w:rsidR="00A70214" w:rsidRPr="002B35BD" w:rsidTr="00622AE1">
        <w:tc>
          <w:tcPr>
            <w:tcW w:w="738" w:type="dxa"/>
          </w:tcPr>
          <w:p w:rsidR="00A70214" w:rsidRPr="002B35BD" w:rsidRDefault="00390631" w:rsidP="00C81685">
            <w:pPr>
              <w:jc w:val="center"/>
            </w:pPr>
            <w:r>
              <w:t>1</w:t>
            </w:r>
            <w:r w:rsidR="001A6CC9">
              <w:t>1</w:t>
            </w:r>
          </w:p>
        </w:tc>
        <w:tc>
          <w:tcPr>
            <w:tcW w:w="2430" w:type="dxa"/>
          </w:tcPr>
          <w:p w:rsidR="00A70214" w:rsidRPr="002B35BD" w:rsidRDefault="00FD7D64" w:rsidP="0001559F">
            <w:r>
              <w:t>$2,025,000</w:t>
            </w:r>
          </w:p>
        </w:tc>
        <w:tc>
          <w:tcPr>
            <w:tcW w:w="6840" w:type="dxa"/>
          </w:tcPr>
          <w:p w:rsidR="00A70214" w:rsidRPr="002B35BD" w:rsidRDefault="00FD7D64" w:rsidP="008B1E38">
            <w:r>
              <w:t>Phi Gamma Delta Addition</w:t>
            </w:r>
          </w:p>
        </w:tc>
      </w:tr>
      <w:tr w:rsidR="00622AE1" w:rsidRPr="002B35BD" w:rsidTr="00622AE1">
        <w:tc>
          <w:tcPr>
            <w:tcW w:w="738" w:type="dxa"/>
          </w:tcPr>
          <w:p w:rsidR="00622AE1" w:rsidRPr="002B35BD" w:rsidRDefault="00390631" w:rsidP="00C81685">
            <w:pPr>
              <w:jc w:val="center"/>
            </w:pPr>
            <w:r>
              <w:t>1</w:t>
            </w:r>
            <w:r w:rsidR="001A6CC9">
              <w:t>2</w:t>
            </w:r>
          </w:p>
        </w:tc>
        <w:tc>
          <w:tcPr>
            <w:tcW w:w="2430" w:type="dxa"/>
          </w:tcPr>
          <w:p w:rsidR="00622AE1" w:rsidRPr="002B35BD" w:rsidRDefault="00FD7D64" w:rsidP="0001559F">
            <w:r>
              <w:t>$1,900,000</w:t>
            </w:r>
          </w:p>
        </w:tc>
        <w:tc>
          <w:tcPr>
            <w:tcW w:w="6840" w:type="dxa"/>
          </w:tcPr>
          <w:p w:rsidR="00622AE1" w:rsidRPr="002B35BD" w:rsidRDefault="00FD7D64" w:rsidP="00622AE1">
            <w:r>
              <w:t>Kansas River Wastewater Treatment Plant Addition</w:t>
            </w:r>
          </w:p>
        </w:tc>
      </w:tr>
      <w:tr w:rsidR="00B66352" w:rsidRPr="002B35BD" w:rsidTr="00622AE1">
        <w:tc>
          <w:tcPr>
            <w:tcW w:w="738" w:type="dxa"/>
          </w:tcPr>
          <w:p w:rsidR="00B66352" w:rsidRDefault="00B66352" w:rsidP="00C81685">
            <w:pPr>
              <w:jc w:val="center"/>
            </w:pPr>
            <w:r>
              <w:t>13</w:t>
            </w:r>
          </w:p>
        </w:tc>
        <w:tc>
          <w:tcPr>
            <w:tcW w:w="2430" w:type="dxa"/>
          </w:tcPr>
          <w:p w:rsidR="00B66352" w:rsidRDefault="00B66352" w:rsidP="00144BDB">
            <w:r>
              <w:t>$1,500,000</w:t>
            </w:r>
          </w:p>
        </w:tc>
        <w:tc>
          <w:tcPr>
            <w:tcW w:w="6840" w:type="dxa"/>
          </w:tcPr>
          <w:p w:rsidR="00B66352" w:rsidRDefault="00B66352" w:rsidP="00B66352">
            <w:r>
              <w:t>Iowa EPS Foam Renovation</w:t>
            </w:r>
          </w:p>
        </w:tc>
      </w:tr>
      <w:tr w:rsidR="00D51A82" w:rsidRPr="002B35BD" w:rsidTr="00622AE1">
        <w:tc>
          <w:tcPr>
            <w:tcW w:w="738" w:type="dxa"/>
          </w:tcPr>
          <w:p w:rsidR="00D51A82" w:rsidRDefault="00390631" w:rsidP="00C81685">
            <w:pPr>
              <w:jc w:val="center"/>
            </w:pPr>
            <w:r>
              <w:t>1</w:t>
            </w:r>
            <w:r w:rsidR="00B66352">
              <w:t>4</w:t>
            </w:r>
          </w:p>
        </w:tc>
        <w:tc>
          <w:tcPr>
            <w:tcW w:w="2430" w:type="dxa"/>
          </w:tcPr>
          <w:p w:rsidR="00D51A82" w:rsidRDefault="00D51A82" w:rsidP="00144BDB">
            <w:r>
              <w:t>$1,045,000</w:t>
            </w:r>
          </w:p>
        </w:tc>
        <w:tc>
          <w:tcPr>
            <w:tcW w:w="6840" w:type="dxa"/>
          </w:tcPr>
          <w:p w:rsidR="00D51A82" w:rsidRDefault="00D51A82" w:rsidP="00144BDB">
            <w:r>
              <w:t>Dwayne Peaslee Technical Career Center Renovation</w:t>
            </w:r>
          </w:p>
        </w:tc>
      </w:tr>
      <w:tr w:rsidR="001A6CC9" w:rsidRPr="002B35BD" w:rsidTr="00622AE1">
        <w:tc>
          <w:tcPr>
            <w:tcW w:w="738" w:type="dxa"/>
          </w:tcPr>
          <w:p w:rsidR="001A6CC9" w:rsidRDefault="001A6CC9" w:rsidP="00C81685">
            <w:pPr>
              <w:jc w:val="center"/>
            </w:pPr>
            <w:r>
              <w:t>1</w:t>
            </w:r>
            <w:r w:rsidR="00B66352">
              <w:t>5</w:t>
            </w:r>
          </w:p>
        </w:tc>
        <w:tc>
          <w:tcPr>
            <w:tcW w:w="2430" w:type="dxa"/>
          </w:tcPr>
          <w:p w:rsidR="001A6CC9" w:rsidRDefault="001A6CC9" w:rsidP="00144BDB">
            <w:r>
              <w:t>$1,000,000</w:t>
            </w:r>
          </w:p>
        </w:tc>
        <w:tc>
          <w:tcPr>
            <w:tcW w:w="6840" w:type="dxa"/>
          </w:tcPr>
          <w:p w:rsidR="001A6CC9" w:rsidRDefault="00975FFA" w:rsidP="00144BDB">
            <w:r>
              <w:t>3642 Buck Brush Court Single-Family Dwelling</w:t>
            </w:r>
          </w:p>
        </w:tc>
      </w:tr>
    </w:tbl>
    <w:p w:rsidR="005E6099" w:rsidRPr="00526CE1" w:rsidRDefault="005E6099" w:rsidP="00DF129A">
      <w:pPr>
        <w:rPr>
          <w:strike/>
        </w:rPr>
      </w:pPr>
    </w:p>
    <w:sectPr w:rsidR="005E6099" w:rsidRPr="00526CE1" w:rsidSect="002E293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3636"/>
    <w:multiLevelType w:val="hybridMultilevel"/>
    <w:tmpl w:val="0058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11912"/>
    <w:multiLevelType w:val="hybridMultilevel"/>
    <w:tmpl w:val="10E8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D1F56"/>
    <w:multiLevelType w:val="hybridMultilevel"/>
    <w:tmpl w:val="B316C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D520C"/>
    <w:multiLevelType w:val="hybridMultilevel"/>
    <w:tmpl w:val="C038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76"/>
    <w:rsid w:val="0000006C"/>
    <w:rsid w:val="000005D5"/>
    <w:rsid w:val="000005E0"/>
    <w:rsid w:val="00000D77"/>
    <w:rsid w:val="00001948"/>
    <w:rsid w:val="00001F3A"/>
    <w:rsid w:val="00003FC1"/>
    <w:rsid w:val="0000458C"/>
    <w:rsid w:val="000054FB"/>
    <w:rsid w:val="0000553B"/>
    <w:rsid w:val="00010784"/>
    <w:rsid w:val="00010C4D"/>
    <w:rsid w:val="00011A36"/>
    <w:rsid w:val="00011BC2"/>
    <w:rsid w:val="00011CB5"/>
    <w:rsid w:val="00012142"/>
    <w:rsid w:val="0001277C"/>
    <w:rsid w:val="000138CE"/>
    <w:rsid w:val="000158B1"/>
    <w:rsid w:val="00015FD1"/>
    <w:rsid w:val="00016EF5"/>
    <w:rsid w:val="000176A7"/>
    <w:rsid w:val="000178B2"/>
    <w:rsid w:val="00020AB8"/>
    <w:rsid w:val="00020FFC"/>
    <w:rsid w:val="000221FE"/>
    <w:rsid w:val="00022AFE"/>
    <w:rsid w:val="00022CCE"/>
    <w:rsid w:val="00022FFB"/>
    <w:rsid w:val="00023673"/>
    <w:rsid w:val="0002429E"/>
    <w:rsid w:val="00025032"/>
    <w:rsid w:val="0002730E"/>
    <w:rsid w:val="000275C9"/>
    <w:rsid w:val="00027FDA"/>
    <w:rsid w:val="00031D38"/>
    <w:rsid w:val="00032E7B"/>
    <w:rsid w:val="00033CE2"/>
    <w:rsid w:val="00035A7C"/>
    <w:rsid w:val="0003677D"/>
    <w:rsid w:val="00036E01"/>
    <w:rsid w:val="000373F9"/>
    <w:rsid w:val="00037436"/>
    <w:rsid w:val="0003796B"/>
    <w:rsid w:val="00037A07"/>
    <w:rsid w:val="00037A1E"/>
    <w:rsid w:val="00037F72"/>
    <w:rsid w:val="000400FE"/>
    <w:rsid w:val="0004050D"/>
    <w:rsid w:val="00040C2A"/>
    <w:rsid w:val="00041568"/>
    <w:rsid w:val="000428DD"/>
    <w:rsid w:val="0004350D"/>
    <w:rsid w:val="0004497E"/>
    <w:rsid w:val="00045AB4"/>
    <w:rsid w:val="00045D97"/>
    <w:rsid w:val="00046A5B"/>
    <w:rsid w:val="00046E17"/>
    <w:rsid w:val="000509B6"/>
    <w:rsid w:val="00050AC5"/>
    <w:rsid w:val="00050C70"/>
    <w:rsid w:val="00050CC6"/>
    <w:rsid w:val="00051191"/>
    <w:rsid w:val="00051255"/>
    <w:rsid w:val="000525DC"/>
    <w:rsid w:val="00052E32"/>
    <w:rsid w:val="00052F2C"/>
    <w:rsid w:val="00053B5B"/>
    <w:rsid w:val="00054921"/>
    <w:rsid w:val="00054DA2"/>
    <w:rsid w:val="00054F45"/>
    <w:rsid w:val="0005679B"/>
    <w:rsid w:val="00060A9E"/>
    <w:rsid w:val="00060BB0"/>
    <w:rsid w:val="00063FFA"/>
    <w:rsid w:val="00065249"/>
    <w:rsid w:val="00065D19"/>
    <w:rsid w:val="00065D6D"/>
    <w:rsid w:val="000663D0"/>
    <w:rsid w:val="0006649F"/>
    <w:rsid w:val="0006657F"/>
    <w:rsid w:val="00066EC2"/>
    <w:rsid w:val="000700E0"/>
    <w:rsid w:val="000703CB"/>
    <w:rsid w:val="0007078F"/>
    <w:rsid w:val="00070FB2"/>
    <w:rsid w:val="00071CE1"/>
    <w:rsid w:val="000727C7"/>
    <w:rsid w:val="00073228"/>
    <w:rsid w:val="000736B3"/>
    <w:rsid w:val="00075403"/>
    <w:rsid w:val="00076F61"/>
    <w:rsid w:val="0007794F"/>
    <w:rsid w:val="000809AF"/>
    <w:rsid w:val="0008329D"/>
    <w:rsid w:val="000851BE"/>
    <w:rsid w:val="00085797"/>
    <w:rsid w:val="000877BA"/>
    <w:rsid w:val="00090546"/>
    <w:rsid w:val="00091AB9"/>
    <w:rsid w:val="000926DC"/>
    <w:rsid w:val="00092B89"/>
    <w:rsid w:val="00092C7A"/>
    <w:rsid w:val="00093D9B"/>
    <w:rsid w:val="00094138"/>
    <w:rsid w:val="0009557A"/>
    <w:rsid w:val="00095891"/>
    <w:rsid w:val="000A1245"/>
    <w:rsid w:val="000A2007"/>
    <w:rsid w:val="000A3C52"/>
    <w:rsid w:val="000A3F6E"/>
    <w:rsid w:val="000A4BFB"/>
    <w:rsid w:val="000A55F5"/>
    <w:rsid w:val="000A6A27"/>
    <w:rsid w:val="000A7258"/>
    <w:rsid w:val="000B0290"/>
    <w:rsid w:val="000B1790"/>
    <w:rsid w:val="000B1B90"/>
    <w:rsid w:val="000B209F"/>
    <w:rsid w:val="000B20CB"/>
    <w:rsid w:val="000B26D7"/>
    <w:rsid w:val="000B3296"/>
    <w:rsid w:val="000B414D"/>
    <w:rsid w:val="000B5205"/>
    <w:rsid w:val="000B57A0"/>
    <w:rsid w:val="000C0FF6"/>
    <w:rsid w:val="000C1E2A"/>
    <w:rsid w:val="000C240C"/>
    <w:rsid w:val="000C41BB"/>
    <w:rsid w:val="000C42D3"/>
    <w:rsid w:val="000C5F15"/>
    <w:rsid w:val="000C6245"/>
    <w:rsid w:val="000C74F1"/>
    <w:rsid w:val="000D0BF5"/>
    <w:rsid w:val="000D0EAC"/>
    <w:rsid w:val="000D1AFB"/>
    <w:rsid w:val="000D2C3A"/>
    <w:rsid w:val="000D3E99"/>
    <w:rsid w:val="000D4A59"/>
    <w:rsid w:val="000D4F52"/>
    <w:rsid w:val="000D63F2"/>
    <w:rsid w:val="000D67F6"/>
    <w:rsid w:val="000E01BC"/>
    <w:rsid w:val="000E0371"/>
    <w:rsid w:val="000E177B"/>
    <w:rsid w:val="000E1E77"/>
    <w:rsid w:val="000E25BD"/>
    <w:rsid w:val="000E2991"/>
    <w:rsid w:val="000E3122"/>
    <w:rsid w:val="000E3B17"/>
    <w:rsid w:val="000E406C"/>
    <w:rsid w:val="000E4115"/>
    <w:rsid w:val="000E5AE7"/>
    <w:rsid w:val="000E5EC3"/>
    <w:rsid w:val="000E726C"/>
    <w:rsid w:val="000F0627"/>
    <w:rsid w:val="000F1018"/>
    <w:rsid w:val="000F10C8"/>
    <w:rsid w:val="000F1FAA"/>
    <w:rsid w:val="000F3184"/>
    <w:rsid w:val="000F383F"/>
    <w:rsid w:val="000F4244"/>
    <w:rsid w:val="000F4AE5"/>
    <w:rsid w:val="000F5925"/>
    <w:rsid w:val="000F6E42"/>
    <w:rsid w:val="000F6E7B"/>
    <w:rsid w:val="000F6EF6"/>
    <w:rsid w:val="00100632"/>
    <w:rsid w:val="00100F42"/>
    <w:rsid w:val="00103CFB"/>
    <w:rsid w:val="00104907"/>
    <w:rsid w:val="00104AC3"/>
    <w:rsid w:val="0010521D"/>
    <w:rsid w:val="00105B85"/>
    <w:rsid w:val="00105F8E"/>
    <w:rsid w:val="0010769A"/>
    <w:rsid w:val="001076B4"/>
    <w:rsid w:val="0010778A"/>
    <w:rsid w:val="00110793"/>
    <w:rsid w:val="001125CF"/>
    <w:rsid w:val="00112662"/>
    <w:rsid w:val="001127E8"/>
    <w:rsid w:val="00112911"/>
    <w:rsid w:val="0011478D"/>
    <w:rsid w:val="00114E47"/>
    <w:rsid w:val="001156BA"/>
    <w:rsid w:val="00116B20"/>
    <w:rsid w:val="00116DC7"/>
    <w:rsid w:val="00117F36"/>
    <w:rsid w:val="001230A9"/>
    <w:rsid w:val="001239FC"/>
    <w:rsid w:val="00124418"/>
    <w:rsid w:val="00124D8B"/>
    <w:rsid w:val="00125139"/>
    <w:rsid w:val="00125363"/>
    <w:rsid w:val="00127C0B"/>
    <w:rsid w:val="0013077D"/>
    <w:rsid w:val="00130C4F"/>
    <w:rsid w:val="00131561"/>
    <w:rsid w:val="001318F7"/>
    <w:rsid w:val="00132092"/>
    <w:rsid w:val="001321B8"/>
    <w:rsid w:val="001325E9"/>
    <w:rsid w:val="00132802"/>
    <w:rsid w:val="001331AA"/>
    <w:rsid w:val="00133811"/>
    <w:rsid w:val="00133825"/>
    <w:rsid w:val="00135A5D"/>
    <w:rsid w:val="001369DD"/>
    <w:rsid w:val="00137136"/>
    <w:rsid w:val="001426F4"/>
    <w:rsid w:val="00143BFC"/>
    <w:rsid w:val="00144350"/>
    <w:rsid w:val="00144FF8"/>
    <w:rsid w:val="00145B50"/>
    <w:rsid w:val="0014618D"/>
    <w:rsid w:val="00146221"/>
    <w:rsid w:val="0014661E"/>
    <w:rsid w:val="00147F67"/>
    <w:rsid w:val="00151A2B"/>
    <w:rsid w:val="00151FEE"/>
    <w:rsid w:val="00154118"/>
    <w:rsid w:val="00155A7D"/>
    <w:rsid w:val="00155BC2"/>
    <w:rsid w:val="00155F72"/>
    <w:rsid w:val="00160756"/>
    <w:rsid w:val="00160963"/>
    <w:rsid w:val="00160A1D"/>
    <w:rsid w:val="00160B7E"/>
    <w:rsid w:val="00161D25"/>
    <w:rsid w:val="00162455"/>
    <w:rsid w:val="001627AD"/>
    <w:rsid w:val="00164FE4"/>
    <w:rsid w:val="001651C4"/>
    <w:rsid w:val="00165B51"/>
    <w:rsid w:val="0016615D"/>
    <w:rsid w:val="00166306"/>
    <w:rsid w:val="00170BC2"/>
    <w:rsid w:val="00171730"/>
    <w:rsid w:val="00171A30"/>
    <w:rsid w:val="00172086"/>
    <w:rsid w:val="00172226"/>
    <w:rsid w:val="00173FC4"/>
    <w:rsid w:val="00174364"/>
    <w:rsid w:val="00176332"/>
    <w:rsid w:val="00177019"/>
    <w:rsid w:val="001778FB"/>
    <w:rsid w:val="00177EB8"/>
    <w:rsid w:val="0018135D"/>
    <w:rsid w:val="00181ADA"/>
    <w:rsid w:val="0018463E"/>
    <w:rsid w:val="001879A1"/>
    <w:rsid w:val="00190A49"/>
    <w:rsid w:val="00191F47"/>
    <w:rsid w:val="00191F5E"/>
    <w:rsid w:val="001932DE"/>
    <w:rsid w:val="00193D14"/>
    <w:rsid w:val="00194EEC"/>
    <w:rsid w:val="0019540D"/>
    <w:rsid w:val="001956F0"/>
    <w:rsid w:val="00195782"/>
    <w:rsid w:val="00195929"/>
    <w:rsid w:val="00195A17"/>
    <w:rsid w:val="001962F6"/>
    <w:rsid w:val="001973C1"/>
    <w:rsid w:val="00197F04"/>
    <w:rsid w:val="001A1DF1"/>
    <w:rsid w:val="001A4B52"/>
    <w:rsid w:val="001A5B41"/>
    <w:rsid w:val="001A5EF7"/>
    <w:rsid w:val="001A6189"/>
    <w:rsid w:val="001A637D"/>
    <w:rsid w:val="001A6CC9"/>
    <w:rsid w:val="001B1B5C"/>
    <w:rsid w:val="001B3497"/>
    <w:rsid w:val="001B375F"/>
    <w:rsid w:val="001B38BF"/>
    <w:rsid w:val="001B40A8"/>
    <w:rsid w:val="001B47A5"/>
    <w:rsid w:val="001B4A7B"/>
    <w:rsid w:val="001B4FC3"/>
    <w:rsid w:val="001B54E6"/>
    <w:rsid w:val="001B5C69"/>
    <w:rsid w:val="001B5CD1"/>
    <w:rsid w:val="001B6672"/>
    <w:rsid w:val="001B6CBF"/>
    <w:rsid w:val="001B6DA6"/>
    <w:rsid w:val="001B756D"/>
    <w:rsid w:val="001B7F38"/>
    <w:rsid w:val="001C16EE"/>
    <w:rsid w:val="001C1A31"/>
    <w:rsid w:val="001C2007"/>
    <w:rsid w:val="001C2343"/>
    <w:rsid w:val="001C4E71"/>
    <w:rsid w:val="001C5838"/>
    <w:rsid w:val="001C6355"/>
    <w:rsid w:val="001C64DE"/>
    <w:rsid w:val="001C6A28"/>
    <w:rsid w:val="001D127D"/>
    <w:rsid w:val="001D15CB"/>
    <w:rsid w:val="001D1771"/>
    <w:rsid w:val="001D28A1"/>
    <w:rsid w:val="001D2C23"/>
    <w:rsid w:val="001D3344"/>
    <w:rsid w:val="001D364D"/>
    <w:rsid w:val="001D394E"/>
    <w:rsid w:val="001D3B10"/>
    <w:rsid w:val="001D3C74"/>
    <w:rsid w:val="001D4410"/>
    <w:rsid w:val="001D4CF8"/>
    <w:rsid w:val="001D55E4"/>
    <w:rsid w:val="001D6C26"/>
    <w:rsid w:val="001D6D2B"/>
    <w:rsid w:val="001D70D7"/>
    <w:rsid w:val="001E080C"/>
    <w:rsid w:val="001E0A78"/>
    <w:rsid w:val="001E0AF2"/>
    <w:rsid w:val="001E2074"/>
    <w:rsid w:val="001E29BA"/>
    <w:rsid w:val="001E4E2F"/>
    <w:rsid w:val="001E57B4"/>
    <w:rsid w:val="001E66EA"/>
    <w:rsid w:val="001E6F42"/>
    <w:rsid w:val="001E7FD3"/>
    <w:rsid w:val="001F002B"/>
    <w:rsid w:val="001F012B"/>
    <w:rsid w:val="001F03AF"/>
    <w:rsid w:val="001F0CE8"/>
    <w:rsid w:val="001F0D2A"/>
    <w:rsid w:val="001F0D9E"/>
    <w:rsid w:val="001F1981"/>
    <w:rsid w:val="001F2CAD"/>
    <w:rsid w:val="001F2D62"/>
    <w:rsid w:val="001F31FA"/>
    <w:rsid w:val="001F3C99"/>
    <w:rsid w:val="001F44A6"/>
    <w:rsid w:val="001F5BD8"/>
    <w:rsid w:val="001F6CCD"/>
    <w:rsid w:val="001F7874"/>
    <w:rsid w:val="001F792D"/>
    <w:rsid w:val="001F79E4"/>
    <w:rsid w:val="001F7FB8"/>
    <w:rsid w:val="002004EB"/>
    <w:rsid w:val="002007D1"/>
    <w:rsid w:val="00200F9F"/>
    <w:rsid w:val="002010E2"/>
    <w:rsid w:val="00201C5B"/>
    <w:rsid w:val="00202747"/>
    <w:rsid w:val="00202E07"/>
    <w:rsid w:val="00203EB0"/>
    <w:rsid w:val="00204BC2"/>
    <w:rsid w:val="00205011"/>
    <w:rsid w:val="002053A2"/>
    <w:rsid w:val="00205FBD"/>
    <w:rsid w:val="00206AAD"/>
    <w:rsid w:val="00207690"/>
    <w:rsid w:val="002076CA"/>
    <w:rsid w:val="00207D24"/>
    <w:rsid w:val="00207D2B"/>
    <w:rsid w:val="00207E17"/>
    <w:rsid w:val="00211466"/>
    <w:rsid w:val="0021156E"/>
    <w:rsid w:val="00213D1A"/>
    <w:rsid w:val="00214605"/>
    <w:rsid w:val="00215268"/>
    <w:rsid w:val="00215309"/>
    <w:rsid w:val="00215479"/>
    <w:rsid w:val="002156CA"/>
    <w:rsid w:val="002157C3"/>
    <w:rsid w:val="002159EB"/>
    <w:rsid w:val="002164EC"/>
    <w:rsid w:val="00216AE7"/>
    <w:rsid w:val="00217E07"/>
    <w:rsid w:val="00220137"/>
    <w:rsid w:val="00221084"/>
    <w:rsid w:val="00222A49"/>
    <w:rsid w:val="002236F5"/>
    <w:rsid w:val="00223B2D"/>
    <w:rsid w:val="00223E2A"/>
    <w:rsid w:val="0022470B"/>
    <w:rsid w:val="00224768"/>
    <w:rsid w:val="0022579A"/>
    <w:rsid w:val="00226743"/>
    <w:rsid w:val="00226FEA"/>
    <w:rsid w:val="00231805"/>
    <w:rsid w:val="00231E94"/>
    <w:rsid w:val="00232DC8"/>
    <w:rsid w:val="00233D23"/>
    <w:rsid w:val="002348CA"/>
    <w:rsid w:val="00234E58"/>
    <w:rsid w:val="002358ED"/>
    <w:rsid w:val="00235E56"/>
    <w:rsid w:val="0023764D"/>
    <w:rsid w:val="00237CAB"/>
    <w:rsid w:val="00237ED8"/>
    <w:rsid w:val="00240A99"/>
    <w:rsid w:val="00240CC5"/>
    <w:rsid w:val="00240DF1"/>
    <w:rsid w:val="00241736"/>
    <w:rsid w:val="00242DA3"/>
    <w:rsid w:val="00242ECF"/>
    <w:rsid w:val="00244B01"/>
    <w:rsid w:val="00245976"/>
    <w:rsid w:val="00246171"/>
    <w:rsid w:val="002478D2"/>
    <w:rsid w:val="00250536"/>
    <w:rsid w:val="00251037"/>
    <w:rsid w:val="00251435"/>
    <w:rsid w:val="00251D45"/>
    <w:rsid w:val="0025335B"/>
    <w:rsid w:val="002561A0"/>
    <w:rsid w:val="002564D4"/>
    <w:rsid w:val="002565F4"/>
    <w:rsid w:val="00256B7E"/>
    <w:rsid w:val="00257037"/>
    <w:rsid w:val="00260463"/>
    <w:rsid w:val="002608CC"/>
    <w:rsid w:val="00261A3B"/>
    <w:rsid w:val="0026258F"/>
    <w:rsid w:val="002625FF"/>
    <w:rsid w:val="00262FBB"/>
    <w:rsid w:val="0026316F"/>
    <w:rsid w:val="002641E4"/>
    <w:rsid w:val="00264489"/>
    <w:rsid w:val="002648CF"/>
    <w:rsid w:val="00264981"/>
    <w:rsid w:val="00264B73"/>
    <w:rsid w:val="00265B68"/>
    <w:rsid w:val="00265CB1"/>
    <w:rsid w:val="00265F26"/>
    <w:rsid w:val="00266B49"/>
    <w:rsid w:val="00266CA7"/>
    <w:rsid w:val="0026732D"/>
    <w:rsid w:val="00267EFF"/>
    <w:rsid w:val="002706DF"/>
    <w:rsid w:val="00270E74"/>
    <w:rsid w:val="00271BFC"/>
    <w:rsid w:val="00272E2D"/>
    <w:rsid w:val="002734C9"/>
    <w:rsid w:val="002744F2"/>
    <w:rsid w:val="00274CC9"/>
    <w:rsid w:val="002750A9"/>
    <w:rsid w:val="002755AA"/>
    <w:rsid w:val="0027641F"/>
    <w:rsid w:val="0027685B"/>
    <w:rsid w:val="0027700B"/>
    <w:rsid w:val="0027702A"/>
    <w:rsid w:val="00277B27"/>
    <w:rsid w:val="0028163B"/>
    <w:rsid w:val="002819C0"/>
    <w:rsid w:val="0028205B"/>
    <w:rsid w:val="00283C22"/>
    <w:rsid w:val="00283DF3"/>
    <w:rsid w:val="00284ECA"/>
    <w:rsid w:val="00285DF7"/>
    <w:rsid w:val="002870CF"/>
    <w:rsid w:val="00287337"/>
    <w:rsid w:val="002922E8"/>
    <w:rsid w:val="00293695"/>
    <w:rsid w:val="0029407D"/>
    <w:rsid w:val="00295200"/>
    <w:rsid w:val="002952BF"/>
    <w:rsid w:val="00295851"/>
    <w:rsid w:val="0029589E"/>
    <w:rsid w:val="0029655D"/>
    <w:rsid w:val="0029796E"/>
    <w:rsid w:val="002A0C44"/>
    <w:rsid w:val="002A2AAE"/>
    <w:rsid w:val="002A2DCA"/>
    <w:rsid w:val="002A2FD7"/>
    <w:rsid w:val="002A3331"/>
    <w:rsid w:val="002A39AD"/>
    <w:rsid w:val="002A3A47"/>
    <w:rsid w:val="002A4905"/>
    <w:rsid w:val="002A4B91"/>
    <w:rsid w:val="002A4F7B"/>
    <w:rsid w:val="002A7317"/>
    <w:rsid w:val="002B047B"/>
    <w:rsid w:val="002B0EB2"/>
    <w:rsid w:val="002B306E"/>
    <w:rsid w:val="002B35BD"/>
    <w:rsid w:val="002B3F00"/>
    <w:rsid w:val="002B51FF"/>
    <w:rsid w:val="002B54E7"/>
    <w:rsid w:val="002B595A"/>
    <w:rsid w:val="002B632E"/>
    <w:rsid w:val="002B787F"/>
    <w:rsid w:val="002C13F8"/>
    <w:rsid w:val="002C1830"/>
    <w:rsid w:val="002C188B"/>
    <w:rsid w:val="002C1BA1"/>
    <w:rsid w:val="002C263C"/>
    <w:rsid w:val="002C2652"/>
    <w:rsid w:val="002C2F4D"/>
    <w:rsid w:val="002C437A"/>
    <w:rsid w:val="002C4C3D"/>
    <w:rsid w:val="002C4FE7"/>
    <w:rsid w:val="002C62F8"/>
    <w:rsid w:val="002C66B3"/>
    <w:rsid w:val="002C69D8"/>
    <w:rsid w:val="002D00B4"/>
    <w:rsid w:val="002D02FA"/>
    <w:rsid w:val="002D0647"/>
    <w:rsid w:val="002D0822"/>
    <w:rsid w:val="002D0EA7"/>
    <w:rsid w:val="002D1E49"/>
    <w:rsid w:val="002D3BA0"/>
    <w:rsid w:val="002D4529"/>
    <w:rsid w:val="002D4E20"/>
    <w:rsid w:val="002D572B"/>
    <w:rsid w:val="002D678A"/>
    <w:rsid w:val="002D6E18"/>
    <w:rsid w:val="002D75C6"/>
    <w:rsid w:val="002D7698"/>
    <w:rsid w:val="002E218C"/>
    <w:rsid w:val="002E233B"/>
    <w:rsid w:val="002E293B"/>
    <w:rsid w:val="002E3593"/>
    <w:rsid w:val="002E3F84"/>
    <w:rsid w:val="002E440E"/>
    <w:rsid w:val="002E4828"/>
    <w:rsid w:val="002E50A1"/>
    <w:rsid w:val="002E5A31"/>
    <w:rsid w:val="002E5B9E"/>
    <w:rsid w:val="002E5D76"/>
    <w:rsid w:val="002E6234"/>
    <w:rsid w:val="002E6446"/>
    <w:rsid w:val="002F233F"/>
    <w:rsid w:val="002F335D"/>
    <w:rsid w:val="002F3623"/>
    <w:rsid w:val="002F375F"/>
    <w:rsid w:val="002F43BF"/>
    <w:rsid w:val="002F4AAC"/>
    <w:rsid w:val="002F5035"/>
    <w:rsid w:val="002F6227"/>
    <w:rsid w:val="002F6465"/>
    <w:rsid w:val="002F65D9"/>
    <w:rsid w:val="002F6ECD"/>
    <w:rsid w:val="002F7BA8"/>
    <w:rsid w:val="003009D4"/>
    <w:rsid w:val="00300CDA"/>
    <w:rsid w:val="003014D2"/>
    <w:rsid w:val="00301865"/>
    <w:rsid w:val="00301D95"/>
    <w:rsid w:val="00303EA8"/>
    <w:rsid w:val="003040B0"/>
    <w:rsid w:val="00304242"/>
    <w:rsid w:val="00304B99"/>
    <w:rsid w:val="00306F33"/>
    <w:rsid w:val="00307505"/>
    <w:rsid w:val="003076D7"/>
    <w:rsid w:val="003077D0"/>
    <w:rsid w:val="00307A9B"/>
    <w:rsid w:val="00307E5F"/>
    <w:rsid w:val="00311710"/>
    <w:rsid w:val="00311E27"/>
    <w:rsid w:val="00312039"/>
    <w:rsid w:val="00314E7B"/>
    <w:rsid w:val="00315108"/>
    <w:rsid w:val="00315FBA"/>
    <w:rsid w:val="00315FC2"/>
    <w:rsid w:val="00317311"/>
    <w:rsid w:val="003203A9"/>
    <w:rsid w:val="003205CA"/>
    <w:rsid w:val="00320CC7"/>
    <w:rsid w:val="00321B25"/>
    <w:rsid w:val="00321BA7"/>
    <w:rsid w:val="00322475"/>
    <w:rsid w:val="00322A6A"/>
    <w:rsid w:val="00322CA7"/>
    <w:rsid w:val="003234C2"/>
    <w:rsid w:val="00324B22"/>
    <w:rsid w:val="003255C7"/>
    <w:rsid w:val="0032580B"/>
    <w:rsid w:val="00325AD3"/>
    <w:rsid w:val="00326149"/>
    <w:rsid w:val="003264B4"/>
    <w:rsid w:val="00327D70"/>
    <w:rsid w:val="00327EE9"/>
    <w:rsid w:val="00330674"/>
    <w:rsid w:val="0033109E"/>
    <w:rsid w:val="0033176D"/>
    <w:rsid w:val="00331ED2"/>
    <w:rsid w:val="0033238A"/>
    <w:rsid w:val="00332F94"/>
    <w:rsid w:val="0033302C"/>
    <w:rsid w:val="00334D04"/>
    <w:rsid w:val="0033544B"/>
    <w:rsid w:val="0033618C"/>
    <w:rsid w:val="003368D8"/>
    <w:rsid w:val="00337C77"/>
    <w:rsid w:val="003423EC"/>
    <w:rsid w:val="00342E86"/>
    <w:rsid w:val="003431F4"/>
    <w:rsid w:val="0034330A"/>
    <w:rsid w:val="00344A7D"/>
    <w:rsid w:val="00345531"/>
    <w:rsid w:val="00345EDA"/>
    <w:rsid w:val="00346126"/>
    <w:rsid w:val="0034705D"/>
    <w:rsid w:val="00347704"/>
    <w:rsid w:val="00350730"/>
    <w:rsid w:val="00350886"/>
    <w:rsid w:val="00350D37"/>
    <w:rsid w:val="00350E71"/>
    <w:rsid w:val="003510E8"/>
    <w:rsid w:val="00351987"/>
    <w:rsid w:val="00352A04"/>
    <w:rsid w:val="00353F8E"/>
    <w:rsid w:val="00355342"/>
    <w:rsid w:val="00356F18"/>
    <w:rsid w:val="003602FC"/>
    <w:rsid w:val="00360B06"/>
    <w:rsid w:val="00362174"/>
    <w:rsid w:val="00362421"/>
    <w:rsid w:val="0036290D"/>
    <w:rsid w:val="00362982"/>
    <w:rsid w:val="00362A84"/>
    <w:rsid w:val="00362EDE"/>
    <w:rsid w:val="00363628"/>
    <w:rsid w:val="00364D29"/>
    <w:rsid w:val="00364E05"/>
    <w:rsid w:val="00364EFC"/>
    <w:rsid w:val="00365E13"/>
    <w:rsid w:val="003662CD"/>
    <w:rsid w:val="00366BCE"/>
    <w:rsid w:val="003670FA"/>
    <w:rsid w:val="00367E0E"/>
    <w:rsid w:val="00367E5A"/>
    <w:rsid w:val="00370A8F"/>
    <w:rsid w:val="00371114"/>
    <w:rsid w:val="0037165C"/>
    <w:rsid w:val="00371ABA"/>
    <w:rsid w:val="00371F00"/>
    <w:rsid w:val="00371F3A"/>
    <w:rsid w:val="003721E7"/>
    <w:rsid w:val="003734D0"/>
    <w:rsid w:val="0037435C"/>
    <w:rsid w:val="00374DD5"/>
    <w:rsid w:val="003756DC"/>
    <w:rsid w:val="0037680D"/>
    <w:rsid w:val="00376A95"/>
    <w:rsid w:val="003776E8"/>
    <w:rsid w:val="00377DA5"/>
    <w:rsid w:val="003800A8"/>
    <w:rsid w:val="00380241"/>
    <w:rsid w:val="00380307"/>
    <w:rsid w:val="00381429"/>
    <w:rsid w:val="00381628"/>
    <w:rsid w:val="0038198E"/>
    <w:rsid w:val="0038208B"/>
    <w:rsid w:val="00382340"/>
    <w:rsid w:val="00382403"/>
    <w:rsid w:val="0038308E"/>
    <w:rsid w:val="003847DD"/>
    <w:rsid w:val="00384B43"/>
    <w:rsid w:val="00385236"/>
    <w:rsid w:val="00386178"/>
    <w:rsid w:val="00387018"/>
    <w:rsid w:val="00387934"/>
    <w:rsid w:val="0039054E"/>
    <w:rsid w:val="00390631"/>
    <w:rsid w:val="00391538"/>
    <w:rsid w:val="00391B45"/>
    <w:rsid w:val="00394661"/>
    <w:rsid w:val="003962E1"/>
    <w:rsid w:val="00396487"/>
    <w:rsid w:val="003971D3"/>
    <w:rsid w:val="003974B0"/>
    <w:rsid w:val="0039765A"/>
    <w:rsid w:val="003A00FC"/>
    <w:rsid w:val="003A0246"/>
    <w:rsid w:val="003A0E60"/>
    <w:rsid w:val="003A2DD3"/>
    <w:rsid w:val="003A3FA3"/>
    <w:rsid w:val="003A50CC"/>
    <w:rsid w:val="003A57D7"/>
    <w:rsid w:val="003A58BB"/>
    <w:rsid w:val="003A58C9"/>
    <w:rsid w:val="003A5A2A"/>
    <w:rsid w:val="003A5B2C"/>
    <w:rsid w:val="003A6D15"/>
    <w:rsid w:val="003A7FAA"/>
    <w:rsid w:val="003B0430"/>
    <w:rsid w:val="003B0F05"/>
    <w:rsid w:val="003B21E8"/>
    <w:rsid w:val="003B3DFC"/>
    <w:rsid w:val="003B4150"/>
    <w:rsid w:val="003B4886"/>
    <w:rsid w:val="003B5099"/>
    <w:rsid w:val="003B5BBA"/>
    <w:rsid w:val="003B6555"/>
    <w:rsid w:val="003B6882"/>
    <w:rsid w:val="003B72F6"/>
    <w:rsid w:val="003B7694"/>
    <w:rsid w:val="003C1114"/>
    <w:rsid w:val="003C3471"/>
    <w:rsid w:val="003C3755"/>
    <w:rsid w:val="003C521B"/>
    <w:rsid w:val="003C5A37"/>
    <w:rsid w:val="003C74D0"/>
    <w:rsid w:val="003C779D"/>
    <w:rsid w:val="003D17E9"/>
    <w:rsid w:val="003D2B2E"/>
    <w:rsid w:val="003D44C1"/>
    <w:rsid w:val="003D4723"/>
    <w:rsid w:val="003D4762"/>
    <w:rsid w:val="003D5C91"/>
    <w:rsid w:val="003D6CBB"/>
    <w:rsid w:val="003D7073"/>
    <w:rsid w:val="003D7EBC"/>
    <w:rsid w:val="003E0964"/>
    <w:rsid w:val="003E0E10"/>
    <w:rsid w:val="003E0FE4"/>
    <w:rsid w:val="003E1971"/>
    <w:rsid w:val="003E1D18"/>
    <w:rsid w:val="003E35D7"/>
    <w:rsid w:val="003E4D3D"/>
    <w:rsid w:val="003E61CD"/>
    <w:rsid w:val="003E6AA8"/>
    <w:rsid w:val="003F1545"/>
    <w:rsid w:val="003F4A92"/>
    <w:rsid w:val="003F4F2F"/>
    <w:rsid w:val="003F5BE4"/>
    <w:rsid w:val="003F5DF6"/>
    <w:rsid w:val="003F634D"/>
    <w:rsid w:val="003F72DD"/>
    <w:rsid w:val="003F7C73"/>
    <w:rsid w:val="003F7CA5"/>
    <w:rsid w:val="003F7E2D"/>
    <w:rsid w:val="003F7ECE"/>
    <w:rsid w:val="00402E0B"/>
    <w:rsid w:val="004033CD"/>
    <w:rsid w:val="00403DCD"/>
    <w:rsid w:val="004045A4"/>
    <w:rsid w:val="00405454"/>
    <w:rsid w:val="004054D9"/>
    <w:rsid w:val="00405BE1"/>
    <w:rsid w:val="004060A6"/>
    <w:rsid w:val="004067FA"/>
    <w:rsid w:val="00406982"/>
    <w:rsid w:val="00406F24"/>
    <w:rsid w:val="00411D94"/>
    <w:rsid w:val="00412242"/>
    <w:rsid w:val="00412FE2"/>
    <w:rsid w:val="004137EC"/>
    <w:rsid w:val="004142E0"/>
    <w:rsid w:val="00414C26"/>
    <w:rsid w:val="00415217"/>
    <w:rsid w:val="00415CBA"/>
    <w:rsid w:val="00415EE7"/>
    <w:rsid w:val="00415F03"/>
    <w:rsid w:val="00416935"/>
    <w:rsid w:val="0042012E"/>
    <w:rsid w:val="00420658"/>
    <w:rsid w:val="00420900"/>
    <w:rsid w:val="00420BE9"/>
    <w:rsid w:val="00420FEE"/>
    <w:rsid w:val="0042192A"/>
    <w:rsid w:val="0042208E"/>
    <w:rsid w:val="00422965"/>
    <w:rsid w:val="00422EF1"/>
    <w:rsid w:val="00423510"/>
    <w:rsid w:val="00423774"/>
    <w:rsid w:val="00424E96"/>
    <w:rsid w:val="0042651B"/>
    <w:rsid w:val="0042695D"/>
    <w:rsid w:val="00426A86"/>
    <w:rsid w:val="00426BB2"/>
    <w:rsid w:val="004270FB"/>
    <w:rsid w:val="004273C9"/>
    <w:rsid w:val="00430715"/>
    <w:rsid w:val="004307A0"/>
    <w:rsid w:val="004311AF"/>
    <w:rsid w:val="00431E93"/>
    <w:rsid w:val="0043238B"/>
    <w:rsid w:val="00432E9C"/>
    <w:rsid w:val="004334B0"/>
    <w:rsid w:val="004338FA"/>
    <w:rsid w:val="0043430D"/>
    <w:rsid w:val="004352C0"/>
    <w:rsid w:val="0043540F"/>
    <w:rsid w:val="00435515"/>
    <w:rsid w:val="0043611F"/>
    <w:rsid w:val="00437D53"/>
    <w:rsid w:val="004408DF"/>
    <w:rsid w:val="00440F55"/>
    <w:rsid w:val="0044120C"/>
    <w:rsid w:val="00441408"/>
    <w:rsid w:val="00441610"/>
    <w:rsid w:val="00441BAE"/>
    <w:rsid w:val="00441BF8"/>
    <w:rsid w:val="00441FA7"/>
    <w:rsid w:val="004435B1"/>
    <w:rsid w:val="00446861"/>
    <w:rsid w:val="00446A00"/>
    <w:rsid w:val="00446DD4"/>
    <w:rsid w:val="00450793"/>
    <w:rsid w:val="00450B48"/>
    <w:rsid w:val="00450CB4"/>
    <w:rsid w:val="00452F6C"/>
    <w:rsid w:val="00453128"/>
    <w:rsid w:val="0045494D"/>
    <w:rsid w:val="00455672"/>
    <w:rsid w:val="0045570E"/>
    <w:rsid w:val="00456414"/>
    <w:rsid w:val="00456C8E"/>
    <w:rsid w:val="004571A9"/>
    <w:rsid w:val="004574B0"/>
    <w:rsid w:val="00457A04"/>
    <w:rsid w:val="004602AE"/>
    <w:rsid w:val="004628BA"/>
    <w:rsid w:val="00463EF0"/>
    <w:rsid w:val="00464D22"/>
    <w:rsid w:val="004658ED"/>
    <w:rsid w:val="00466D4C"/>
    <w:rsid w:val="00466F13"/>
    <w:rsid w:val="0046757E"/>
    <w:rsid w:val="004679F0"/>
    <w:rsid w:val="00467A2C"/>
    <w:rsid w:val="00467BA3"/>
    <w:rsid w:val="00471219"/>
    <w:rsid w:val="00472047"/>
    <w:rsid w:val="00473C19"/>
    <w:rsid w:val="004741AE"/>
    <w:rsid w:val="004742A9"/>
    <w:rsid w:val="004745C5"/>
    <w:rsid w:val="00474950"/>
    <w:rsid w:val="00474AA1"/>
    <w:rsid w:val="00474EAE"/>
    <w:rsid w:val="00475609"/>
    <w:rsid w:val="00475855"/>
    <w:rsid w:val="004759C9"/>
    <w:rsid w:val="00476EBB"/>
    <w:rsid w:val="00477133"/>
    <w:rsid w:val="0047799F"/>
    <w:rsid w:val="004779C3"/>
    <w:rsid w:val="00477E91"/>
    <w:rsid w:val="004802A6"/>
    <w:rsid w:val="00480324"/>
    <w:rsid w:val="00480523"/>
    <w:rsid w:val="00481DDF"/>
    <w:rsid w:val="0048285C"/>
    <w:rsid w:val="00483444"/>
    <w:rsid w:val="00483503"/>
    <w:rsid w:val="00484EEB"/>
    <w:rsid w:val="00485491"/>
    <w:rsid w:val="00485E59"/>
    <w:rsid w:val="00485F04"/>
    <w:rsid w:val="00486E08"/>
    <w:rsid w:val="00487293"/>
    <w:rsid w:val="0048751E"/>
    <w:rsid w:val="004876E6"/>
    <w:rsid w:val="00491233"/>
    <w:rsid w:val="004926AD"/>
    <w:rsid w:val="00492746"/>
    <w:rsid w:val="00492D3F"/>
    <w:rsid w:val="00492D8B"/>
    <w:rsid w:val="00492DF3"/>
    <w:rsid w:val="00493453"/>
    <w:rsid w:val="0049675D"/>
    <w:rsid w:val="004A0CB3"/>
    <w:rsid w:val="004A1F4B"/>
    <w:rsid w:val="004A21E9"/>
    <w:rsid w:val="004A2F88"/>
    <w:rsid w:val="004A343A"/>
    <w:rsid w:val="004A4920"/>
    <w:rsid w:val="004A5672"/>
    <w:rsid w:val="004A5709"/>
    <w:rsid w:val="004A73DD"/>
    <w:rsid w:val="004A7D9A"/>
    <w:rsid w:val="004B145A"/>
    <w:rsid w:val="004B1D08"/>
    <w:rsid w:val="004B2F0B"/>
    <w:rsid w:val="004B395E"/>
    <w:rsid w:val="004B5173"/>
    <w:rsid w:val="004B6390"/>
    <w:rsid w:val="004B68F8"/>
    <w:rsid w:val="004B6D7E"/>
    <w:rsid w:val="004B7C27"/>
    <w:rsid w:val="004C0B34"/>
    <w:rsid w:val="004C252C"/>
    <w:rsid w:val="004C2582"/>
    <w:rsid w:val="004C4796"/>
    <w:rsid w:val="004C49A3"/>
    <w:rsid w:val="004C4B11"/>
    <w:rsid w:val="004C50EF"/>
    <w:rsid w:val="004C533B"/>
    <w:rsid w:val="004C5656"/>
    <w:rsid w:val="004C5AAE"/>
    <w:rsid w:val="004C6858"/>
    <w:rsid w:val="004C6A87"/>
    <w:rsid w:val="004C6B6E"/>
    <w:rsid w:val="004C6DF2"/>
    <w:rsid w:val="004C7A68"/>
    <w:rsid w:val="004D004C"/>
    <w:rsid w:val="004D1116"/>
    <w:rsid w:val="004D1193"/>
    <w:rsid w:val="004D2D68"/>
    <w:rsid w:val="004D3F5A"/>
    <w:rsid w:val="004D5C94"/>
    <w:rsid w:val="004D70A6"/>
    <w:rsid w:val="004D73FC"/>
    <w:rsid w:val="004D741C"/>
    <w:rsid w:val="004D7B00"/>
    <w:rsid w:val="004E037D"/>
    <w:rsid w:val="004E08A9"/>
    <w:rsid w:val="004E1615"/>
    <w:rsid w:val="004E1EAA"/>
    <w:rsid w:val="004E2B6D"/>
    <w:rsid w:val="004E30A6"/>
    <w:rsid w:val="004E47C6"/>
    <w:rsid w:val="004E4C82"/>
    <w:rsid w:val="004E5655"/>
    <w:rsid w:val="004E56C0"/>
    <w:rsid w:val="004E6350"/>
    <w:rsid w:val="004E6B99"/>
    <w:rsid w:val="004F14F7"/>
    <w:rsid w:val="004F240A"/>
    <w:rsid w:val="004F31C5"/>
    <w:rsid w:val="004F5D42"/>
    <w:rsid w:val="004F60D3"/>
    <w:rsid w:val="004F680E"/>
    <w:rsid w:val="004F6AB1"/>
    <w:rsid w:val="004F75EC"/>
    <w:rsid w:val="00500252"/>
    <w:rsid w:val="00500AFE"/>
    <w:rsid w:val="005012B2"/>
    <w:rsid w:val="00501730"/>
    <w:rsid w:val="00501A0D"/>
    <w:rsid w:val="005028B2"/>
    <w:rsid w:val="00502C1C"/>
    <w:rsid w:val="005036CB"/>
    <w:rsid w:val="005042E3"/>
    <w:rsid w:val="0050513E"/>
    <w:rsid w:val="0050550C"/>
    <w:rsid w:val="005058B1"/>
    <w:rsid w:val="00506549"/>
    <w:rsid w:val="0050757B"/>
    <w:rsid w:val="00510647"/>
    <w:rsid w:val="005110AF"/>
    <w:rsid w:val="0051128B"/>
    <w:rsid w:val="005133DD"/>
    <w:rsid w:val="00513808"/>
    <w:rsid w:val="00513A1C"/>
    <w:rsid w:val="00514C9F"/>
    <w:rsid w:val="00515418"/>
    <w:rsid w:val="0051657B"/>
    <w:rsid w:val="00516A7E"/>
    <w:rsid w:val="00516F9A"/>
    <w:rsid w:val="00517405"/>
    <w:rsid w:val="00520550"/>
    <w:rsid w:val="005219C6"/>
    <w:rsid w:val="00522010"/>
    <w:rsid w:val="005235DD"/>
    <w:rsid w:val="00525B9B"/>
    <w:rsid w:val="005262FB"/>
    <w:rsid w:val="00526CE1"/>
    <w:rsid w:val="00526D10"/>
    <w:rsid w:val="00531638"/>
    <w:rsid w:val="00531A93"/>
    <w:rsid w:val="00531C5A"/>
    <w:rsid w:val="00532178"/>
    <w:rsid w:val="00532393"/>
    <w:rsid w:val="005325C1"/>
    <w:rsid w:val="00532980"/>
    <w:rsid w:val="005354B4"/>
    <w:rsid w:val="005360D9"/>
    <w:rsid w:val="00537632"/>
    <w:rsid w:val="005403D4"/>
    <w:rsid w:val="00540B3A"/>
    <w:rsid w:val="0054139A"/>
    <w:rsid w:val="005417C0"/>
    <w:rsid w:val="00541E46"/>
    <w:rsid w:val="00542081"/>
    <w:rsid w:val="00543928"/>
    <w:rsid w:val="005439E2"/>
    <w:rsid w:val="00543C3B"/>
    <w:rsid w:val="00545776"/>
    <w:rsid w:val="00547B51"/>
    <w:rsid w:val="005503CE"/>
    <w:rsid w:val="00550927"/>
    <w:rsid w:val="0055217E"/>
    <w:rsid w:val="00553943"/>
    <w:rsid w:val="00553AD5"/>
    <w:rsid w:val="00553D56"/>
    <w:rsid w:val="0055406B"/>
    <w:rsid w:val="00555460"/>
    <w:rsid w:val="005557B3"/>
    <w:rsid w:val="00555CAF"/>
    <w:rsid w:val="0055618C"/>
    <w:rsid w:val="00561B66"/>
    <w:rsid w:val="00561C71"/>
    <w:rsid w:val="00561C79"/>
    <w:rsid w:val="00561D88"/>
    <w:rsid w:val="00562263"/>
    <w:rsid w:val="0056242C"/>
    <w:rsid w:val="00562EBF"/>
    <w:rsid w:val="005655A7"/>
    <w:rsid w:val="00565B8D"/>
    <w:rsid w:val="00566E1D"/>
    <w:rsid w:val="00566F12"/>
    <w:rsid w:val="005671CD"/>
    <w:rsid w:val="005678B2"/>
    <w:rsid w:val="005723A3"/>
    <w:rsid w:val="00572F46"/>
    <w:rsid w:val="00572F7F"/>
    <w:rsid w:val="00573381"/>
    <w:rsid w:val="005745EE"/>
    <w:rsid w:val="00574B1B"/>
    <w:rsid w:val="00575D7F"/>
    <w:rsid w:val="0057604B"/>
    <w:rsid w:val="00576441"/>
    <w:rsid w:val="00576FE1"/>
    <w:rsid w:val="005801B5"/>
    <w:rsid w:val="0058059A"/>
    <w:rsid w:val="00580BDB"/>
    <w:rsid w:val="00581394"/>
    <w:rsid w:val="00581C95"/>
    <w:rsid w:val="005832C1"/>
    <w:rsid w:val="00583F15"/>
    <w:rsid w:val="005843F2"/>
    <w:rsid w:val="005869FD"/>
    <w:rsid w:val="00586B59"/>
    <w:rsid w:val="00586E52"/>
    <w:rsid w:val="005877C6"/>
    <w:rsid w:val="0058799D"/>
    <w:rsid w:val="00587B2A"/>
    <w:rsid w:val="00587BE9"/>
    <w:rsid w:val="00587C46"/>
    <w:rsid w:val="00587CBF"/>
    <w:rsid w:val="00590BF7"/>
    <w:rsid w:val="00590E2F"/>
    <w:rsid w:val="00590F76"/>
    <w:rsid w:val="005910B5"/>
    <w:rsid w:val="00591280"/>
    <w:rsid w:val="0059143E"/>
    <w:rsid w:val="00591A10"/>
    <w:rsid w:val="00592807"/>
    <w:rsid w:val="00592A7A"/>
    <w:rsid w:val="0059381C"/>
    <w:rsid w:val="00593FAA"/>
    <w:rsid w:val="0059522B"/>
    <w:rsid w:val="0059544B"/>
    <w:rsid w:val="005955AD"/>
    <w:rsid w:val="00597FB4"/>
    <w:rsid w:val="005A05C4"/>
    <w:rsid w:val="005A10CE"/>
    <w:rsid w:val="005A202C"/>
    <w:rsid w:val="005A22AA"/>
    <w:rsid w:val="005A29CA"/>
    <w:rsid w:val="005A2E77"/>
    <w:rsid w:val="005A36E8"/>
    <w:rsid w:val="005A38BB"/>
    <w:rsid w:val="005A415E"/>
    <w:rsid w:val="005A450A"/>
    <w:rsid w:val="005A5DB1"/>
    <w:rsid w:val="005A6487"/>
    <w:rsid w:val="005A6A59"/>
    <w:rsid w:val="005A6B79"/>
    <w:rsid w:val="005A6C98"/>
    <w:rsid w:val="005A6F3E"/>
    <w:rsid w:val="005A7583"/>
    <w:rsid w:val="005A7B6F"/>
    <w:rsid w:val="005B030D"/>
    <w:rsid w:val="005B091B"/>
    <w:rsid w:val="005B0BF4"/>
    <w:rsid w:val="005B0D98"/>
    <w:rsid w:val="005B0FD2"/>
    <w:rsid w:val="005B2144"/>
    <w:rsid w:val="005B312D"/>
    <w:rsid w:val="005B3BC2"/>
    <w:rsid w:val="005B4166"/>
    <w:rsid w:val="005B42AE"/>
    <w:rsid w:val="005B4997"/>
    <w:rsid w:val="005B5328"/>
    <w:rsid w:val="005B568C"/>
    <w:rsid w:val="005B5A69"/>
    <w:rsid w:val="005B5B58"/>
    <w:rsid w:val="005B661A"/>
    <w:rsid w:val="005B6735"/>
    <w:rsid w:val="005B6902"/>
    <w:rsid w:val="005B73F4"/>
    <w:rsid w:val="005C10F1"/>
    <w:rsid w:val="005C1366"/>
    <w:rsid w:val="005C1EDF"/>
    <w:rsid w:val="005C2520"/>
    <w:rsid w:val="005C374D"/>
    <w:rsid w:val="005C3BA7"/>
    <w:rsid w:val="005C3C39"/>
    <w:rsid w:val="005C3F7D"/>
    <w:rsid w:val="005C63A4"/>
    <w:rsid w:val="005C67DC"/>
    <w:rsid w:val="005C6849"/>
    <w:rsid w:val="005C76C7"/>
    <w:rsid w:val="005C77B0"/>
    <w:rsid w:val="005D05CA"/>
    <w:rsid w:val="005D248B"/>
    <w:rsid w:val="005D334C"/>
    <w:rsid w:val="005D37B0"/>
    <w:rsid w:val="005D3CDC"/>
    <w:rsid w:val="005D400A"/>
    <w:rsid w:val="005D44CC"/>
    <w:rsid w:val="005D47DD"/>
    <w:rsid w:val="005D49CB"/>
    <w:rsid w:val="005D4CC2"/>
    <w:rsid w:val="005D4D4B"/>
    <w:rsid w:val="005D5A64"/>
    <w:rsid w:val="005D6C22"/>
    <w:rsid w:val="005D7004"/>
    <w:rsid w:val="005D775A"/>
    <w:rsid w:val="005D78C8"/>
    <w:rsid w:val="005D7D21"/>
    <w:rsid w:val="005D7F7E"/>
    <w:rsid w:val="005E0276"/>
    <w:rsid w:val="005E04A2"/>
    <w:rsid w:val="005E06D9"/>
    <w:rsid w:val="005E0FA2"/>
    <w:rsid w:val="005E12CD"/>
    <w:rsid w:val="005E1B5C"/>
    <w:rsid w:val="005E259C"/>
    <w:rsid w:val="005E262B"/>
    <w:rsid w:val="005E2909"/>
    <w:rsid w:val="005E2D1D"/>
    <w:rsid w:val="005E36C5"/>
    <w:rsid w:val="005E3A4A"/>
    <w:rsid w:val="005E3C79"/>
    <w:rsid w:val="005E3CE4"/>
    <w:rsid w:val="005E3E6B"/>
    <w:rsid w:val="005E3F1B"/>
    <w:rsid w:val="005E54DE"/>
    <w:rsid w:val="005E6099"/>
    <w:rsid w:val="005E7415"/>
    <w:rsid w:val="005E7ED4"/>
    <w:rsid w:val="005F2112"/>
    <w:rsid w:val="005F2202"/>
    <w:rsid w:val="005F2324"/>
    <w:rsid w:val="005F2E1A"/>
    <w:rsid w:val="005F388F"/>
    <w:rsid w:val="005F3C65"/>
    <w:rsid w:val="005F3E72"/>
    <w:rsid w:val="005F4747"/>
    <w:rsid w:val="005F48C7"/>
    <w:rsid w:val="005F5EAE"/>
    <w:rsid w:val="005F7580"/>
    <w:rsid w:val="0060124A"/>
    <w:rsid w:val="00601FE1"/>
    <w:rsid w:val="00602833"/>
    <w:rsid w:val="00603EBC"/>
    <w:rsid w:val="00604A76"/>
    <w:rsid w:val="0060553F"/>
    <w:rsid w:val="00605ACF"/>
    <w:rsid w:val="00605D4F"/>
    <w:rsid w:val="006069DF"/>
    <w:rsid w:val="00606F62"/>
    <w:rsid w:val="0060706F"/>
    <w:rsid w:val="00607765"/>
    <w:rsid w:val="00610E31"/>
    <w:rsid w:val="00612DEB"/>
    <w:rsid w:val="00613405"/>
    <w:rsid w:val="006140AB"/>
    <w:rsid w:val="00614601"/>
    <w:rsid w:val="00614CD6"/>
    <w:rsid w:val="00615882"/>
    <w:rsid w:val="00615E1F"/>
    <w:rsid w:val="006166D9"/>
    <w:rsid w:val="006169D9"/>
    <w:rsid w:val="006173DA"/>
    <w:rsid w:val="00617687"/>
    <w:rsid w:val="00620B3E"/>
    <w:rsid w:val="00621416"/>
    <w:rsid w:val="0062198F"/>
    <w:rsid w:val="00621B9D"/>
    <w:rsid w:val="00622AE1"/>
    <w:rsid w:val="00624859"/>
    <w:rsid w:val="00624AFB"/>
    <w:rsid w:val="0062611F"/>
    <w:rsid w:val="00626610"/>
    <w:rsid w:val="00627D2C"/>
    <w:rsid w:val="00630850"/>
    <w:rsid w:val="0063168A"/>
    <w:rsid w:val="00631883"/>
    <w:rsid w:val="006319F0"/>
    <w:rsid w:val="0063358E"/>
    <w:rsid w:val="00633693"/>
    <w:rsid w:val="00633709"/>
    <w:rsid w:val="00633767"/>
    <w:rsid w:val="00633BCC"/>
    <w:rsid w:val="00633C38"/>
    <w:rsid w:val="0063440C"/>
    <w:rsid w:val="0063494F"/>
    <w:rsid w:val="00634B84"/>
    <w:rsid w:val="00635174"/>
    <w:rsid w:val="00636E51"/>
    <w:rsid w:val="00637CA6"/>
    <w:rsid w:val="00637DBE"/>
    <w:rsid w:val="00637E6A"/>
    <w:rsid w:val="00643020"/>
    <w:rsid w:val="00643244"/>
    <w:rsid w:val="006433D8"/>
    <w:rsid w:val="006437DF"/>
    <w:rsid w:val="006439E9"/>
    <w:rsid w:val="00643BFC"/>
    <w:rsid w:val="00644707"/>
    <w:rsid w:val="00646B15"/>
    <w:rsid w:val="006471CA"/>
    <w:rsid w:val="00650280"/>
    <w:rsid w:val="0065216E"/>
    <w:rsid w:val="00653AB4"/>
    <w:rsid w:val="00654292"/>
    <w:rsid w:val="00654BC0"/>
    <w:rsid w:val="00657190"/>
    <w:rsid w:val="00660349"/>
    <w:rsid w:val="0066081D"/>
    <w:rsid w:val="00661CE8"/>
    <w:rsid w:val="0066245A"/>
    <w:rsid w:val="00662996"/>
    <w:rsid w:val="00662E80"/>
    <w:rsid w:val="00662EB0"/>
    <w:rsid w:val="0066349F"/>
    <w:rsid w:val="006634FC"/>
    <w:rsid w:val="00663A39"/>
    <w:rsid w:val="006648BF"/>
    <w:rsid w:val="00665B31"/>
    <w:rsid w:val="00666B6A"/>
    <w:rsid w:val="006710D0"/>
    <w:rsid w:val="0067163B"/>
    <w:rsid w:val="0067181D"/>
    <w:rsid w:val="00671FE4"/>
    <w:rsid w:val="00672743"/>
    <w:rsid w:val="00673158"/>
    <w:rsid w:val="006739E0"/>
    <w:rsid w:val="00673A2C"/>
    <w:rsid w:val="00673B2B"/>
    <w:rsid w:val="00673CA5"/>
    <w:rsid w:val="006749D6"/>
    <w:rsid w:val="00675B0F"/>
    <w:rsid w:val="00675D4C"/>
    <w:rsid w:val="006762B4"/>
    <w:rsid w:val="006764E9"/>
    <w:rsid w:val="00676F95"/>
    <w:rsid w:val="006777E3"/>
    <w:rsid w:val="00677F0B"/>
    <w:rsid w:val="00680117"/>
    <w:rsid w:val="00680459"/>
    <w:rsid w:val="00681022"/>
    <w:rsid w:val="0068151C"/>
    <w:rsid w:val="00681995"/>
    <w:rsid w:val="006828A7"/>
    <w:rsid w:val="006828B6"/>
    <w:rsid w:val="00683723"/>
    <w:rsid w:val="00684116"/>
    <w:rsid w:val="0068422D"/>
    <w:rsid w:val="0068443A"/>
    <w:rsid w:val="00684A58"/>
    <w:rsid w:val="00684F20"/>
    <w:rsid w:val="0068612F"/>
    <w:rsid w:val="006867C9"/>
    <w:rsid w:val="00686E12"/>
    <w:rsid w:val="006870B4"/>
    <w:rsid w:val="006878D5"/>
    <w:rsid w:val="00687B3C"/>
    <w:rsid w:val="00687DC2"/>
    <w:rsid w:val="00690353"/>
    <w:rsid w:val="00690964"/>
    <w:rsid w:val="00690E7E"/>
    <w:rsid w:val="006914CF"/>
    <w:rsid w:val="0069194A"/>
    <w:rsid w:val="00692906"/>
    <w:rsid w:val="00692CAD"/>
    <w:rsid w:val="0069354D"/>
    <w:rsid w:val="00694727"/>
    <w:rsid w:val="00694B4E"/>
    <w:rsid w:val="00694D57"/>
    <w:rsid w:val="00695158"/>
    <w:rsid w:val="006972D8"/>
    <w:rsid w:val="006A0226"/>
    <w:rsid w:val="006A077A"/>
    <w:rsid w:val="006A0FFB"/>
    <w:rsid w:val="006A10FF"/>
    <w:rsid w:val="006A16E2"/>
    <w:rsid w:val="006A1BB5"/>
    <w:rsid w:val="006A1DED"/>
    <w:rsid w:val="006A285E"/>
    <w:rsid w:val="006A2986"/>
    <w:rsid w:val="006A3251"/>
    <w:rsid w:val="006A4019"/>
    <w:rsid w:val="006A51E6"/>
    <w:rsid w:val="006A527F"/>
    <w:rsid w:val="006A604B"/>
    <w:rsid w:val="006A6061"/>
    <w:rsid w:val="006A6383"/>
    <w:rsid w:val="006A718F"/>
    <w:rsid w:val="006A7371"/>
    <w:rsid w:val="006A7D5A"/>
    <w:rsid w:val="006B0C19"/>
    <w:rsid w:val="006B2835"/>
    <w:rsid w:val="006B288A"/>
    <w:rsid w:val="006B2BB0"/>
    <w:rsid w:val="006B3840"/>
    <w:rsid w:val="006B4335"/>
    <w:rsid w:val="006B7869"/>
    <w:rsid w:val="006C0BD4"/>
    <w:rsid w:val="006C0CF7"/>
    <w:rsid w:val="006C0D17"/>
    <w:rsid w:val="006C1121"/>
    <w:rsid w:val="006C1E58"/>
    <w:rsid w:val="006C2366"/>
    <w:rsid w:val="006C2EAB"/>
    <w:rsid w:val="006C2F4D"/>
    <w:rsid w:val="006C366D"/>
    <w:rsid w:val="006C3B85"/>
    <w:rsid w:val="006C4F45"/>
    <w:rsid w:val="006C5D77"/>
    <w:rsid w:val="006C5E1D"/>
    <w:rsid w:val="006C6123"/>
    <w:rsid w:val="006C6B96"/>
    <w:rsid w:val="006C73F4"/>
    <w:rsid w:val="006D134B"/>
    <w:rsid w:val="006D21F7"/>
    <w:rsid w:val="006D2242"/>
    <w:rsid w:val="006D2B10"/>
    <w:rsid w:val="006D4317"/>
    <w:rsid w:val="006D47C2"/>
    <w:rsid w:val="006D60F3"/>
    <w:rsid w:val="006D68EA"/>
    <w:rsid w:val="006D6AAD"/>
    <w:rsid w:val="006D7065"/>
    <w:rsid w:val="006D7704"/>
    <w:rsid w:val="006E1534"/>
    <w:rsid w:val="006E1E8F"/>
    <w:rsid w:val="006E285A"/>
    <w:rsid w:val="006E3BDA"/>
    <w:rsid w:val="006E7942"/>
    <w:rsid w:val="006F008C"/>
    <w:rsid w:val="006F0249"/>
    <w:rsid w:val="006F02A5"/>
    <w:rsid w:val="006F0A87"/>
    <w:rsid w:val="006F187B"/>
    <w:rsid w:val="006F1DD1"/>
    <w:rsid w:val="006F2EC9"/>
    <w:rsid w:val="006F2EED"/>
    <w:rsid w:val="006F317E"/>
    <w:rsid w:val="006F4122"/>
    <w:rsid w:val="006F5A9B"/>
    <w:rsid w:val="006F6B10"/>
    <w:rsid w:val="0070021F"/>
    <w:rsid w:val="00701539"/>
    <w:rsid w:val="007016DB"/>
    <w:rsid w:val="00701B8F"/>
    <w:rsid w:val="007021D9"/>
    <w:rsid w:val="007030FA"/>
    <w:rsid w:val="007034C6"/>
    <w:rsid w:val="00703BA7"/>
    <w:rsid w:val="00703BDB"/>
    <w:rsid w:val="00704F4D"/>
    <w:rsid w:val="007055FA"/>
    <w:rsid w:val="007066CF"/>
    <w:rsid w:val="00707268"/>
    <w:rsid w:val="00707696"/>
    <w:rsid w:val="007079B3"/>
    <w:rsid w:val="0071007D"/>
    <w:rsid w:val="00710C70"/>
    <w:rsid w:val="007113FE"/>
    <w:rsid w:val="00711485"/>
    <w:rsid w:val="0071164E"/>
    <w:rsid w:val="00711DC9"/>
    <w:rsid w:val="00712094"/>
    <w:rsid w:val="007126C7"/>
    <w:rsid w:val="00712E32"/>
    <w:rsid w:val="00713329"/>
    <w:rsid w:val="00713E68"/>
    <w:rsid w:val="007140B3"/>
    <w:rsid w:val="00715CC0"/>
    <w:rsid w:val="0071638B"/>
    <w:rsid w:val="00716408"/>
    <w:rsid w:val="007170F8"/>
    <w:rsid w:val="00717BE2"/>
    <w:rsid w:val="00720018"/>
    <w:rsid w:val="00720DFD"/>
    <w:rsid w:val="00722188"/>
    <w:rsid w:val="0072293F"/>
    <w:rsid w:val="007252F2"/>
    <w:rsid w:val="00725B82"/>
    <w:rsid w:val="00725FE3"/>
    <w:rsid w:val="00726656"/>
    <w:rsid w:val="007268CE"/>
    <w:rsid w:val="0072713C"/>
    <w:rsid w:val="007275F6"/>
    <w:rsid w:val="00730350"/>
    <w:rsid w:val="007305DF"/>
    <w:rsid w:val="00730AB7"/>
    <w:rsid w:val="00730B0B"/>
    <w:rsid w:val="00731784"/>
    <w:rsid w:val="007331D5"/>
    <w:rsid w:val="00733355"/>
    <w:rsid w:val="00735F18"/>
    <w:rsid w:val="00735FD2"/>
    <w:rsid w:val="007364DD"/>
    <w:rsid w:val="007369F6"/>
    <w:rsid w:val="00736D15"/>
    <w:rsid w:val="0073711F"/>
    <w:rsid w:val="007402E9"/>
    <w:rsid w:val="00740506"/>
    <w:rsid w:val="00740E01"/>
    <w:rsid w:val="00740F1B"/>
    <w:rsid w:val="0074131C"/>
    <w:rsid w:val="007413AE"/>
    <w:rsid w:val="007428D2"/>
    <w:rsid w:val="00742A1E"/>
    <w:rsid w:val="0074301C"/>
    <w:rsid w:val="00743C93"/>
    <w:rsid w:val="0074434F"/>
    <w:rsid w:val="007446D7"/>
    <w:rsid w:val="007447DB"/>
    <w:rsid w:val="00744A65"/>
    <w:rsid w:val="00744DD8"/>
    <w:rsid w:val="00745EE3"/>
    <w:rsid w:val="00746303"/>
    <w:rsid w:val="0074651A"/>
    <w:rsid w:val="00746A91"/>
    <w:rsid w:val="00746D0B"/>
    <w:rsid w:val="00746F7F"/>
    <w:rsid w:val="007473BE"/>
    <w:rsid w:val="00747CEF"/>
    <w:rsid w:val="00747DE5"/>
    <w:rsid w:val="00750C4E"/>
    <w:rsid w:val="007510CD"/>
    <w:rsid w:val="0075120F"/>
    <w:rsid w:val="00752C36"/>
    <w:rsid w:val="00753056"/>
    <w:rsid w:val="007530C3"/>
    <w:rsid w:val="00753453"/>
    <w:rsid w:val="007542DD"/>
    <w:rsid w:val="00754335"/>
    <w:rsid w:val="00754D3C"/>
    <w:rsid w:val="0075553B"/>
    <w:rsid w:val="00755E9E"/>
    <w:rsid w:val="00757724"/>
    <w:rsid w:val="00760774"/>
    <w:rsid w:val="0076136C"/>
    <w:rsid w:val="007627E8"/>
    <w:rsid w:val="0076356C"/>
    <w:rsid w:val="00763721"/>
    <w:rsid w:val="0076373A"/>
    <w:rsid w:val="0076431B"/>
    <w:rsid w:val="00764A36"/>
    <w:rsid w:val="007657D4"/>
    <w:rsid w:val="00766A42"/>
    <w:rsid w:val="007674E7"/>
    <w:rsid w:val="00767817"/>
    <w:rsid w:val="007703B9"/>
    <w:rsid w:val="00770CA0"/>
    <w:rsid w:val="00770F53"/>
    <w:rsid w:val="00770F89"/>
    <w:rsid w:val="00771383"/>
    <w:rsid w:val="00773167"/>
    <w:rsid w:val="00773244"/>
    <w:rsid w:val="007733F2"/>
    <w:rsid w:val="00773900"/>
    <w:rsid w:val="00775717"/>
    <w:rsid w:val="00775AA3"/>
    <w:rsid w:val="00775DCB"/>
    <w:rsid w:val="00780C15"/>
    <w:rsid w:val="00781531"/>
    <w:rsid w:val="007827BE"/>
    <w:rsid w:val="00782869"/>
    <w:rsid w:val="007849B7"/>
    <w:rsid w:val="007858B0"/>
    <w:rsid w:val="007866BA"/>
    <w:rsid w:val="007866CA"/>
    <w:rsid w:val="00787CDE"/>
    <w:rsid w:val="00787D18"/>
    <w:rsid w:val="00790070"/>
    <w:rsid w:val="00792344"/>
    <w:rsid w:val="007923CA"/>
    <w:rsid w:val="00792554"/>
    <w:rsid w:val="00792BD6"/>
    <w:rsid w:val="00793BC2"/>
    <w:rsid w:val="0079430D"/>
    <w:rsid w:val="00794A81"/>
    <w:rsid w:val="00795398"/>
    <w:rsid w:val="00796127"/>
    <w:rsid w:val="007967BF"/>
    <w:rsid w:val="007972C5"/>
    <w:rsid w:val="00797DD1"/>
    <w:rsid w:val="007A0068"/>
    <w:rsid w:val="007A256A"/>
    <w:rsid w:val="007A417D"/>
    <w:rsid w:val="007A48E9"/>
    <w:rsid w:val="007A4C18"/>
    <w:rsid w:val="007A6860"/>
    <w:rsid w:val="007A69BF"/>
    <w:rsid w:val="007A6E0D"/>
    <w:rsid w:val="007A7C2C"/>
    <w:rsid w:val="007B0843"/>
    <w:rsid w:val="007B0AFB"/>
    <w:rsid w:val="007B191A"/>
    <w:rsid w:val="007B21B8"/>
    <w:rsid w:val="007B25D5"/>
    <w:rsid w:val="007B4781"/>
    <w:rsid w:val="007B4D2B"/>
    <w:rsid w:val="007B4DE4"/>
    <w:rsid w:val="007B5641"/>
    <w:rsid w:val="007B66D6"/>
    <w:rsid w:val="007C0B30"/>
    <w:rsid w:val="007C1B3E"/>
    <w:rsid w:val="007C1F23"/>
    <w:rsid w:val="007C2B03"/>
    <w:rsid w:val="007C377D"/>
    <w:rsid w:val="007C3D10"/>
    <w:rsid w:val="007C416A"/>
    <w:rsid w:val="007C44EB"/>
    <w:rsid w:val="007C4F62"/>
    <w:rsid w:val="007C58F1"/>
    <w:rsid w:val="007C59D6"/>
    <w:rsid w:val="007C6184"/>
    <w:rsid w:val="007C65A3"/>
    <w:rsid w:val="007C6848"/>
    <w:rsid w:val="007D15D6"/>
    <w:rsid w:val="007D168F"/>
    <w:rsid w:val="007D1D8B"/>
    <w:rsid w:val="007D2C5E"/>
    <w:rsid w:val="007D2E93"/>
    <w:rsid w:val="007D337C"/>
    <w:rsid w:val="007D35D9"/>
    <w:rsid w:val="007D365A"/>
    <w:rsid w:val="007D454B"/>
    <w:rsid w:val="007D6E8B"/>
    <w:rsid w:val="007D7073"/>
    <w:rsid w:val="007E246E"/>
    <w:rsid w:val="007E2B27"/>
    <w:rsid w:val="007E32A2"/>
    <w:rsid w:val="007E343F"/>
    <w:rsid w:val="007E3DB2"/>
    <w:rsid w:val="007E40FD"/>
    <w:rsid w:val="007E4965"/>
    <w:rsid w:val="007E49B5"/>
    <w:rsid w:val="007E4B84"/>
    <w:rsid w:val="007E4FD6"/>
    <w:rsid w:val="007E52FC"/>
    <w:rsid w:val="007E5C3A"/>
    <w:rsid w:val="007E6E44"/>
    <w:rsid w:val="007F16CD"/>
    <w:rsid w:val="007F3104"/>
    <w:rsid w:val="007F3EBF"/>
    <w:rsid w:val="007F4021"/>
    <w:rsid w:val="007F48C1"/>
    <w:rsid w:val="007F5579"/>
    <w:rsid w:val="007F63BC"/>
    <w:rsid w:val="007F6416"/>
    <w:rsid w:val="007F64FD"/>
    <w:rsid w:val="008009B2"/>
    <w:rsid w:val="00801D67"/>
    <w:rsid w:val="008023D7"/>
    <w:rsid w:val="008026EF"/>
    <w:rsid w:val="008034AD"/>
    <w:rsid w:val="00803B1F"/>
    <w:rsid w:val="008044BC"/>
    <w:rsid w:val="00804902"/>
    <w:rsid w:val="008053D2"/>
    <w:rsid w:val="008069EF"/>
    <w:rsid w:val="00806F6B"/>
    <w:rsid w:val="00807277"/>
    <w:rsid w:val="00807588"/>
    <w:rsid w:val="00810200"/>
    <w:rsid w:val="008106CB"/>
    <w:rsid w:val="008108F0"/>
    <w:rsid w:val="00811B77"/>
    <w:rsid w:val="00811BBC"/>
    <w:rsid w:val="00814203"/>
    <w:rsid w:val="00814215"/>
    <w:rsid w:val="0081549C"/>
    <w:rsid w:val="00815F46"/>
    <w:rsid w:val="00816720"/>
    <w:rsid w:val="00817507"/>
    <w:rsid w:val="00817754"/>
    <w:rsid w:val="008177EF"/>
    <w:rsid w:val="0081786D"/>
    <w:rsid w:val="00821B37"/>
    <w:rsid w:val="0082296A"/>
    <w:rsid w:val="00822C6A"/>
    <w:rsid w:val="00823E54"/>
    <w:rsid w:val="00824FE0"/>
    <w:rsid w:val="00825613"/>
    <w:rsid w:val="0082572C"/>
    <w:rsid w:val="0082744F"/>
    <w:rsid w:val="00831390"/>
    <w:rsid w:val="008318E4"/>
    <w:rsid w:val="008319CD"/>
    <w:rsid w:val="00831AE5"/>
    <w:rsid w:val="008323BC"/>
    <w:rsid w:val="00833A05"/>
    <w:rsid w:val="008340F3"/>
    <w:rsid w:val="00834ADA"/>
    <w:rsid w:val="00834FD4"/>
    <w:rsid w:val="00835565"/>
    <w:rsid w:val="00835D61"/>
    <w:rsid w:val="00836018"/>
    <w:rsid w:val="00836073"/>
    <w:rsid w:val="00836327"/>
    <w:rsid w:val="00836407"/>
    <w:rsid w:val="008376FB"/>
    <w:rsid w:val="00837ADD"/>
    <w:rsid w:val="0084025D"/>
    <w:rsid w:val="0084076F"/>
    <w:rsid w:val="00840DC9"/>
    <w:rsid w:val="00841149"/>
    <w:rsid w:val="008415FA"/>
    <w:rsid w:val="00841627"/>
    <w:rsid w:val="00841BCF"/>
    <w:rsid w:val="00841EFB"/>
    <w:rsid w:val="00841F42"/>
    <w:rsid w:val="008423B5"/>
    <w:rsid w:val="00842A86"/>
    <w:rsid w:val="00843267"/>
    <w:rsid w:val="00844CC1"/>
    <w:rsid w:val="00845C0F"/>
    <w:rsid w:val="00845CBD"/>
    <w:rsid w:val="00845DA9"/>
    <w:rsid w:val="008466B5"/>
    <w:rsid w:val="008473BD"/>
    <w:rsid w:val="0084782C"/>
    <w:rsid w:val="008478A3"/>
    <w:rsid w:val="0085124E"/>
    <w:rsid w:val="00852759"/>
    <w:rsid w:val="00852FC9"/>
    <w:rsid w:val="0085353D"/>
    <w:rsid w:val="008542E3"/>
    <w:rsid w:val="00854CEB"/>
    <w:rsid w:val="008550B5"/>
    <w:rsid w:val="00855605"/>
    <w:rsid w:val="0086000E"/>
    <w:rsid w:val="0086067F"/>
    <w:rsid w:val="00860754"/>
    <w:rsid w:val="008630B2"/>
    <w:rsid w:val="008631E1"/>
    <w:rsid w:val="008636A2"/>
    <w:rsid w:val="00863D9C"/>
    <w:rsid w:val="00864571"/>
    <w:rsid w:val="0086524E"/>
    <w:rsid w:val="0086527A"/>
    <w:rsid w:val="00865894"/>
    <w:rsid w:val="00866C3B"/>
    <w:rsid w:val="00866CCA"/>
    <w:rsid w:val="008700CD"/>
    <w:rsid w:val="008716E7"/>
    <w:rsid w:val="00873CF2"/>
    <w:rsid w:val="00874429"/>
    <w:rsid w:val="0087478F"/>
    <w:rsid w:val="00874D40"/>
    <w:rsid w:val="00874D64"/>
    <w:rsid w:val="008767D7"/>
    <w:rsid w:val="0088062D"/>
    <w:rsid w:val="00880D5C"/>
    <w:rsid w:val="008828DA"/>
    <w:rsid w:val="008849F1"/>
    <w:rsid w:val="00884D2F"/>
    <w:rsid w:val="0088641B"/>
    <w:rsid w:val="008875AE"/>
    <w:rsid w:val="0088787B"/>
    <w:rsid w:val="00887C52"/>
    <w:rsid w:val="00887EA0"/>
    <w:rsid w:val="00890CA9"/>
    <w:rsid w:val="00890E5B"/>
    <w:rsid w:val="008919F8"/>
    <w:rsid w:val="00892111"/>
    <w:rsid w:val="008935AB"/>
    <w:rsid w:val="00894085"/>
    <w:rsid w:val="00895B50"/>
    <w:rsid w:val="00896448"/>
    <w:rsid w:val="008972D4"/>
    <w:rsid w:val="0089759D"/>
    <w:rsid w:val="008A0379"/>
    <w:rsid w:val="008A11BC"/>
    <w:rsid w:val="008A18C6"/>
    <w:rsid w:val="008A2192"/>
    <w:rsid w:val="008A23BF"/>
    <w:rsid w:val="008A2405"/>
    <w:rsid w:val="008A2F44"/>
    <w:rsid w:val="008A2F81"/>
    <w:rsid w:val="008A33FA"/>
    <w:rsid w:val="008A349B"/>
    <w:rsid w:val="008A44EB"/>
    <w:rsid w:val="008A5C2C"/>
    <w:rsid w:val="008A5CEF"/>
    <w:rsid w:val="008A715D"/>
    <w:rsid w:val="008A7389"/>
    <w:rsid w:val="008B0DAB"/>
    <w:rsid w:val="008B0EEF"/>
    <w:rsid w:val="008B1E38"/>
    <w:rsid w:val="008B219A"/>
    <w:rsid w:val="008B2D4D"/>
    <w:rsid w:val="008B3830"/>
    <w:rsid w:val="008B3F68"/>
    <w:rsid w:val="008B4145"/>
    <w:rsid w:val="008B4C4B"/>
    <w:rsid w:val="008B4FAA"/>
    <w:rsid w:val="008B6B29"/>
    <w:rsid w:val="008B6ED0"/>
    <w:rsid w:val="008B79B6"/>
    <w:rsid w:val="008C0EF6"/>
    <w:rsid w:val="008C12D1"/>
    <w:rsid w:val="008C1B2A"/>
    <w:rsid w:val="008C1C3E"/>
    <w:rsid w:val="008C1F83"/>
    <w:rsid w:val="008C20DB"/>
    <w:rsid w:val="008C2FE4"/>
    <w:rsid w:val="008C336A"/>
    <w:rsid w:val="008C39F7"/>
    <w:rsid w:val="008C677B"/>
    <w:rsid w:val="008C6AB1"/>
    <w:rsid w:val="008C7821"/>
    <w:rsid w:val="008C7A4E"/>
    <w:rsid w:val="008D0698"/>
    <w:rsid w:val="008D0D19"/>
    <w:rsid w:val="008D17C4"/>
    <w:rsid w:val="008D1D86"/>
    <w:rsid w:val="008D1FCA"/>
    <w:rsid w:val="008D20FD"/>
    <w:rsid w:val="008D338F"/>
    <w:rsid w:val="008D6964"/>
    <w:rsid w:val="008D69D0"/>
    <w:rsid w:val="008D7297"/>
    <w:rsid w:val="008D7361"/>
    <w:rsid w:val="008D7B6A"/>
    <w:rsid w:val="008D7F3A"/>
    <w:rsid w:val="008E0BD7"/>
    <w:rsid w:val="008E1340"/>
    <w:rsid w:val="008E34C4"/>
    <w:rsid w:val="008E3ADB"/>
    <w:rsid w:val="008E3E6C"/>
    <w:rsid w:val="008E40AB"/>
    <w:rsid w:val="008E4589"/>
    <w:rsid w:val="008E4D89"/>
    <w:rsid w:val="008E58B5"/>
    <w:rsid w:val="008E6051"/>
    <w:rsid w:val="008E63C9"/>
    <w:rsid w:val="008E68ED"/>
    <w:rsid w:val="008E6B0C"/>
    <w:rsid w:val="008E712F"/>
    <w:rsid w:val="008E75F7"/>
    <w:rsid w:val="008F12DB"/>
    <w:rsid w:val="008F1C2D"/>
    <w:rsid w:val="008F2144"/>
    <w:rsid w:val="008F3CF8"/>
    <w:rsid w:val="008F3FB3"/>
    <w:rsid w:val="008F5600"/>
    <w:rsid w:val="008F5747"/>
    <w:rsid w:val="008F67DB"/>
    <w:rsid w:val="008F6ED4"/>
    <w:rsid w:val="008F7435"/>
    <w:rsid w:val="008F7BD9"/>
    <w:rsid w:val="00900DBF"/>
    <w:rsid w:val="00902BED"/>
    <w:rsid w:val="00903796"/>
    <w:rsid w:val="0090444B"/>
    <w:rsid w:val="00904B63"/>
    <w:rsid w:val="009058A0"/>
    <w:rsid w:val="00905C09"/>
    <w:rsid w:val="00906C22"/>
    <w:rsid w:val="00907212"/>
    <w:rsid w:val="00907C51"/>
    <w:rsid w:val="00907E23"/>
    <w:rsid w:val="00910581"/>
    <w:rsid w:val="0091136F"/>
    <w:rsid w:val="00911752"/>
    <w:rsid w:val="009120BB"/>
    <w:rsid w:val="00913656"/>
    <w:rsid w:val="00913EDB"/>
    <w:rsid w:val="00914AA8"/>
    <w:rsid w:val="00914B5D"/>
    <w:rsid w:val="0091511A"/>
    <w:rsid w:val="0091573A"/>
    <w:rsid w:val="00915CDA"/>
    <w:rsid w:val="009164CA"/>
    <w:rsid w:val="00916968"/>
    <w:rsid w:val="00916AF5"/>
    <w:rsid w:val="00917D8E"/>
    <w:rsid w:val="0092101C"/>
    <w:rsid w:val="00921267"/>
    <w:rsid w:val="0092183F"/>
    <w:rsid w:val="00922059"/>
    <w:rsid w:val="00923243"/>
    <w:rsid w:val="00923684"/>
    <w:rsid w:val="00923C84"/>
    <w:rsid w:val="00924CD0"/>
    <w:rsid w:val="00926359"/>
    <w:rsid w:val="00926988"/>
    <w:rsid w:val="0092731E"/>
    <w:rsid w:val="00927E3F"/>
    <w:rsid w:val="00930B4D"/>
    <w:rsid w:val="0093114D"/>
    <w:rsid w:val="009311DE"/>
    <w:rsid w:val="009312DB"/>
    <w:rsid w:val="00931762"/>
    <w:rsid w:val="00932167"/>
    <w:rsid w:val="009330BB"/>
    <w:rsid w:val="0093333E"/>
    <w:rsid w:val="0093401F"/>
    <w:rsid w:val="00934061"/>
    <w:rsid w:val="009347C1"/>
    <w:rsid w:val="00934B68"/>
    <w:rsid w:val="009350F4"/>
    <w:rsid w:val="009356E9"/>
    <w:rsid w:val="009407AA"/>
    <w:rsid w:val="009413C7"/>
    <w:rsid w:val="00943467"/>
    <w:rsid w:val="00943D38"/>
    <w:rsid w:val="00943EDF"/>
    <w:rsid w:val="009459F1"/>
    <w:rsid w:val="00945E62"/>
    <w:rsid w:val="009468F9"/>
    <w:rsid w:val="00950E2B"/>
    <w:rsid w:val="00951062"/>
    <w:rsid w:val="00951B12"/>
    <w:rsid w:val="00952080"/>
    <w:rsid w:val="009525CE"/>
    <w:rsid w:val="00952B76"/>
    <w:rsid w:val="00952DA2"/>
    <w:rsid w:val="00953B92"/>
    <w:rsid w:val="00953BE6"/>
    <w:rsid w:val="00953DA3"/>
    <w:rsid w:val="00954356"/>
    <w:rsid w:val="00954BCA"/>
    <w:rsid w:val="00954DEB"/>
    <w:rsid w:val="00955C79"/>
    <w:rsid w:val="00955E35"/>
    <w:rsid w:val="00956977"/>
    <w:rsid w:val="00956DF9"/>
    <w:rsid w:val="00960650"/>
    <w:rsid w:val="0096272B"/>
    <w:rsid w:val="00963D68"/>
    <w:rsid w:val="00963ECC"/>
    <w:rsid w:val="009649BB"/>
    <w:rsid w:val="00965FF4"/>
    <w:rsid w:val="009661C6"/>
    <w:rsid w:val="00966282"/>
    <w:rsid w:val="00966374"/>
    <w:rsid w:val="00966C67"/>
    <w:rsid w:val="00966E37"/>
    <w:rsid w:val="009671B4"/>
    <w:rsid w:val="00967DB5"/>
    <w:rsid w:val="00967EF4"/>
    <w:rsid w:val="00970ED9"/>
    <w:rsid w:val="009715BF"/>
    <w:rsid w:val="0097186D"/>
    <w:rsid w:val="00971E77"/>
    <w:rsid w:val="00971EE0"/>
    <w:rsid w:val="00972404"/>
    <w:rsid w:val="00975FFA"/>
    <w:rsid w:val="00976010"/>
    <w:rsid w:val="00976360"/>
    <w:rsid w:val="00976E62"/>
    <w:rsid w:val="00980070"/>
    <w:rsid w:val="009801E3"/>
    <w:rsid w:val="0098079D"/>
    <w:rsid w:val="0098090C"/>
    <w:rsid w:val="009811BD"/>
    <w:rsid w:val="00981415"/>
    <w:rsid w:val="009818F5"/>
    <w:rsid w:val="00982378"/>
    <w:rsid w:val="009823B3"/>
    <w:rsid w:val="009829BA"/>
    <w:rsid w:val="00984182"/>
    <w:rsid w:val="00985155"/>
    <w:rsid w:val="00985648"/>
    <w:rsid w:val="00985932"/>
    <w:rsid w:val="009865AF"/>
    <w:rsid w:val="009868B6"/>
    <w:rsid w:val="00986FEE"/>
    <w:rsid w:val="00990E3E"/>
    <w:rsid w:val="00991D38"/>
    <w:rsid w:val="0099223D"/>
    <w:rsid w:val="00992A4D"/>
    <w:rsid w:val="00992DA7"/>
    <w:rsid w:val="00993154"/>
    <w:rsid w:val="00993B81"/>
    <w:rsid w:val="009949BB"/>
    <w:rsid w:val="00995072"/>
    <w:rsid w:val="0099562B"/>
    <w:rsid w:val="009969A9"/>
    <w:rsid w:val="00996A30"/>
    <w:rsid w:val="00997654"/>
    <w:rsid w:val="00997953"/>
    <w:rsid w:val="009979DE"/>
    <w:rsid w:val="00997A3C"/>
    <w:rsid w:val="00997E3A"/>
    <w:rsid w:val="009A0E30"/>
    <w:rsid w:val="009A2123"/>
    <w:rsid w:val="009A2DF2"/>
    <w:rsid w:val="009A32E6"/>
    <w:rsid w:val="009A612C"/>
    <w:rsid w:val="009A6688"/>
    <w:rsid w:val="009A66AB"/>
    <w:rsid w:val="009A74A6"/>
    <w:rsid w:val="009B0086"/>
    <w:rsid w:val="009B02C8"/>
    <w:rsid w:val="009B0AF3"/>
    <w:rsid w:val="009B2C8A"/>
    <w:rsid w:val="009B361C"/>
    <w:rsid w:val="009B3847"/>
    <w:rsid w:val="009B3FFD"/>
    <w:rsid w:val="009B5328"/>
    <w:rsid w:val="009B5C28"/>
    <w:rsid w:val="009B7290"/>
    <w:rsid w:val="009B7C35"/>
    <w:rsid w:val="009C025B"/>
    <w:rsid w:val="009C0D1B"/>
    <w:rsid w:val="009C2555"/>
    <w:rsid w:val="009C2CEB"/>
    <w:rsid w:val="009C415A"/>
    <w:rsid w:val="009C4696"/>
    <w:rsid w:val="009C4849"/>
    <w:rsid w:val="009C4F6A"/>
    <w:rsid w:val="009C53CA"/>
    <w:rsid w:val="009C5A3A"/>
    <w:rsid w:val="009C5C56"/>
    <w:rsid w:val="009C6660"/>
    <w:rsid w:val="009C71E0"/>
    <w:rsid w:val="009C7537"/>
    <w:rsid w:val="009C78CB"/>
    <w:rsid w:val="009D0458"/>
    <w:rsid w:val="009D1B60"/>
    <w:rsid w:val="009D4503"/>
    <w:rsid w:val="009D5F51"/>
    <w:rsid w:val="009D6462"/>
    <w:rsid w:val="009D64E8"/>
    <w:rsid w:val="009D6526"/>
    <w:rsid w:val="009D74BD"/>
    <w:rsid w:val="009D7BC5"/>
    <w:rsid w:val="009D7CC9"/>
    <w:rsid w:val="009E0617"/>
    <w:rsid w:val="009E0731"/>
    <w:rsid w:val="009E108A"/>
    <w:rsid w:val="009E1573"/>
    <w:rsid w:val="009E18CD"/>
    <w:rsid w:val="009E1CBA"/>
    <w:rsid w:val="009E36A6"/>
    <w:rsid w:val="009E55C2"/>
    <w:rsid w:val="009E5E3F"/>
    <w:rsid w:val="009E6FE6"/>
    <w:rsid w:val="009F0118"/>
    <w:rsid w:val="009F2104"/>
    <w:rsid w:val="009F27B7"/>
    <w:rsid w:val="009F3885"/>
    <w:rsid w:val="009F4B0D"/>
    <w:rsid w:val="009F67D8"/>
    <w:rsid w:val="009F7E00"/>
    <w:rsid w:val="00A02B6A"/>
    <w:rsid w:val="00A02B8C"/>
    <w:rsid w:val="00A02BBC"/>
    <w:rsid w:val="00A03140"/>
    <w:rsid w:val="00A06BE7"/>
    <w:rsid w:val="00A10D6F"/>
    <w:rsid w:val="00A1159C"/>
    <w:rsid w:val="00A12008"/>
    <w:rsid w:val="00A1282D"/>
    <w:rsid w:val="00A12946"/>
    <w:rsid w:val="00A1364E"/>
    <w:rsid w:val="00A1389E"/>
    <w:rsid w:val="00A13C57"/>
    <w:rsid w:val="00A140AB"/>
    <w:rsid w:val="00A1593F"/>
    <w:rsid w:val="00A15C2A"/>
    <w:rsid w:val="00A15D15"/>
    <w:rsid w:val="00A206D9"/>
    <w:rsid w:val="00A22ED7"/>
    <w:rsid w:val="00A2390E"/>
    <w:rsid w:val="00A24415"/>
    <w:rsid w:val="00A26FD0"/>
    <w:rsid w:val="00A271AF"/>
    <w:rsid w:val="00A307A4"/>
    <w:rsid w:val="00A30E85"/>
    <w:rsid w:val="00A31654"/>
    <w:rsid w:val="00A352E3"/>
    <w:rsid w:val="00A36BE6"/>
    <w:rsid w:val="00A376E3"/>
    <w:rsid w:val="00A37E14"/>
    <w:rsid w:val="00A40299"/>
    <w:rsid w:val="00A40BE6"/>
    <w:rsid w:val="00A41E78"/>
    <w:rsid w:val="00A42F84"/>
    <w:rsid w:val="00A433BF"/>
    <w:rsid w:val="00A45011"/>
    <w:rsid w:val="00A4501F"/>
    <w:rsid w:val="00A450BB"/>
    <w:rsid w:val="00A45919"/>
    <w:rsid w:val="00A45BC5"/>
    <w:rsid w:val="00A46064"/>
    <w:rsid w:val="00A46FC7"/>
    <w:rsid w:val="00A50732"/>
    <w:rsid w:val="00A53679"/>
    <w:rsid w:val="00A53E90"/>
    <w:rsid w:val="00A54266"/>
    <w:rsid w:val="00A543BD"/>
    <w:rsid w:val="00A54784"/>
    <w:rsid w:val="00A54973"/>
    <w:rsid w:val="00A549D8"/>
    <w:rsid w:val="00A5600D"/>
    <w:rsid w:val="00A5715C"/>
    <w:rsid w:val="00A5716B"/>
    <w:rsid w:val="00A57569"/>
    <w:rsid w:val="00A57C2C"/>
    <w:rsid w:val="00A57E9E"/>
    <w:rsid w:val="00A6104D"/>
    <w:rsid w:val="00A62E79"/>
    <w:rsid w:val="00A6308A"/>
    <w:rsid w:val="00A64647"/>
    <w:rsid w:val="00A64E60"/>
    <w:rsid w:val="00A64FD5"/>
    <w:rsid w:val="00A65349"/>
    <w:rsid w:val="00A66A40"/>
    <w:rsid w:val="00A66B18"/>
    <w:rsid w:val="00A67D2B"/>
    <w:rsid w:val="00A67DC3"/>
    <w:rsid w:val="00A7014C"/>
    <w:rsid w:val="00A70214"/>
    <w:rsid w:val="00A70AB6"/>
    <w:rsid w:val="00A70DDE"/>
    <w:rsid w:val="00A724C3"/>
    <w:rsid w:val="00A72C2B"/>
    <w:rsid w:val="00A7324B"/>
    <w:rsid w:val="00A73589"/>
    <w:rsid w:val="00A75177"/>
    <w:rsid w:val="00A75E00"/>
    <w:rsid w:val="00A76672"/>
    <w:rsid w:val="00A77C7C"/>
    <w:rsid w:val="00A80452"/>
    <w:rsid w:val="00A8105B"/>
    <w:rsid w:val="00A824AF"/>
    <w:rsid w:val="00A83344"/>
    <w:rsid w:val="00A83C52"/>
    <w:rsid w:val="00A84088"/>
    <w:rsid w:val="00A84322"/>
    <w:rsid w:val="00A84584"/>
    <w:rsid w:val="00A846FA"/>
    <w:rsid w:val="00A8618A"/>
    <w:rsid w:val="00A86676"/>
    <w:rsid w:val="00A869C7"/>
    <w:rsid w:val="00A86D68"/>
    <w:rsid w:val="00A87568"/>
    <w:rsid w:val="00A87C13"/>
    <w:rsid w:val="00A9056A"/>
    <w:rsid w:val="00A90F5D"/>
    <w:rsid w:val="00A91182"/>
    <w:rsid w:val="00A912E7"/>
    <w:rsid w:val="00A915F3"/>
    <w:rsid w:val="00A91E99"/>
    <w:rsid w:val="00A92173"/>
    <w:rsid w:val="00A92275"/>
    <w:rsid w:val="00A92A21"/>
    <w:rsid w:val="00A92ADB"/>
    <w:rsid w:val="00A92DFE"/>
    <w:rsid w:val="00A93B74"/>
    <w:rsid w:val="00A94068"/>
    <w:rsid w:val="00AA20C2"/>
    <w:rsid w:val="00AA2FD9"/>
    <w:rsid w:val="00AA3AC6"/>
    <w:rsid w:val="00AA435C"/>
    <w:rsid w:val="00AA4B1A"/>
    <w:rsid w:val="00AB02B7"/>
    <w:rsid w:val="00AB2E2F"/>
    <w:rsid w:val="00AB2FB2"/>
    <w:rsid w:val="00AB3424"/>
    <w:rsid w:val="00AB3AAE"/>
    <w:rsid w:val="00AB4ADC"/>
    <w:rsid w:val="00AB4F82"/>
    <w:rsid w:val="00AB55F7"/>
    <w:rsid w:val="00AB5F24"/>
    <w:rsid w:val="00AB612E"/>
    <w:rsid w:val="00AB6A35"/>
    <w:rsid w:val="00AB711E"/>
    <w:rsid w:val="00AB7491"/>
    <w:rsid w:val="00AB798E"/>
    <w:rsid w:val="00AB7ACB"/>
    <w:rsid w:val="00AB7CAE"/>
    <w:rsid w:val="00AC07A0"/>
    <w:rsid w:val="00AC09C4"/>
    <w:rsid w:val="00AC11AC"/>
    <w:rsid w:val="00AC14BB"/>
    <w:rsid w:val="00AC1656"/>
    <w:rsid w:val="00AC21BD"/>
    <w:rsid w:val="00AC2DB3"/>
    <w:rsid w:val="00AC3036"/>
    <w:rsid w:val="00AC5D6C"/>
    <w:rsid w:val="00AC626A"/>
    <w:rsid w:val="00AC7351"/>
    <w:rsid w:val="00AC7FA6"/>
    <w:rsid w:val="00AD17C6"/>
    <w:rsid w:val="00AD188C"/>
    <w:rsid w:val="00AD199D"/>
    <w:rsid w:val="00AD1F61"/>
    <w:rsid w:val="00AD3566"/>
    <w:rsid w:val="00AD3EE7"/>
    <w:rsid w:val="00AD3FCD"/>
    <w:rsid w:val="00AD422F"/>
    <w:rsid w:val="00AD5A04"/>
    <w:rsid w:val="00AD630B"/>
    <w:rsid w:val="00AD698C"/>
    <w:rsid w:val="00AD723A"/>
    <w:rsid w:val="00AE0A76"/>
    <w:rsid w:val="00AE3543"/>
    <w:rsid w:val="00AE5182"/>
    <w:rsid w:val="00AE6890"/>
    <w:rsid w:val="00AE6CBC"/>
    <w:rsid w:val="00AE7A8F"/>
    <w:rsid w:val="00AE7ABF"/>
    <w:rsid w:val="00AE7D72"/>
    <w:rsid w:val="00AF03A2"/>
    <w:rsid w:val="00AF1A5E"/>
    <w:rsid w:val="00AF27E4"/>
    <w:rsid w:val="00AF30C8"/>
    <w:rsid w:val="00AF314E"/>
    <w:rsid w:val="00AF32C3"/>
    <w:rsid w:val="00AF3543"/>
    <w:rsid w:val="00AF4150"/>
    <w:rsid w:val="00AF4D9C"/>
    <w:rsid w:val="00AF6FBF"/>
    <w:rsid w:val="00B01714"/>
    <w:rsid w:val="00B029CA"/>
    <w:rsid w:val="00B02E97"/>
    <w:rsid w:val="00B03B8E"/>
    <w:rsid w:val="00B055ED"/>
    <w:rsid w:val="00B05831"/>
    <w:rsid w:val="00B05B0A"/>
    <w:rsid w:val="00B05C1C"/>
    <w:rsid w:val="00B06E99"/>
    <w:rsid w:val="00B100BE"/>
    <w:rsid w:val="00B10456"/>
    <w:rsid w:val="00B104DF"/>
    <w:rsid w:val="00B110B5"/>
    <w:rsid w:val="00B1164C"/>
    <w:rsid w:val="00B11DB5"/>
    <w:rsid w:val="00B128F1"/>
    <w:rsid w:val="00B1320D"/>
    <w:rsid w:val="00B132C1"/>
    <w:rsid w:val="00B140C9"/>
    <w:rsid w:val="00B142BB"/>
    <w:rsid w:val="00B1477D"/>
    <w:rsid w:val="00B15218"/>
    <w:rsid w:val="00B16536"/>
    <w:rsid w:val="00B168F7"/>
    <w:rsid w:val="00B20487"/>
    <w:rsid w:val="00B20819"/>
    <w:rsid w:val="00B2187B"/>
    <w:rsid w:val="00B23760"/>
    <w:rsid w:val="00B24C9C"/>
    <w:rsid w:val="00B25CE6"/>
    <w:rsid w:val="00B26BD7"/>
    <w:rsid w:val="00B26E42"/>
    <w:rsid w:val="00B27D04"/>
    <w:rsid w:val="00B27D48"/>
    <w:rsid w:val="00B312ED"/>
    <w:rsid w:val="00B313B6"/>
    <w:rsid w:val="00B319CA"/>
    <w:rsid w:val="00B33D80"/>
    <w:rsid w:val="00B3418D"/>
    <w:rsid w:val="00B351BB"/>
    <w:rsid w:val="00B3572E"/>
    <w:rsid w:val="00B36155"/>
    <w:rsid w:val="00B3757D"/>
    <w:rsid w:val="00B400CE"/>
    <w:rsid w:val="00B41C3E"/>
    <w:rsid w:val="00B41C9C"/>
    <w:rsid w:val="00B43B4E"/>
    <w:rsid w:val="00B44359"/>
    <w:rsid w:val="00B44DE7"/>
    <w:rsid w:val="00B453AF"/>
    <w:rsid w:val="00B45D6D"/>
    <w:rsid w:val="00B46E8A"/>
    <w:rsid w:val="00B47ACC"/>
    <w:rsid w:val="00B50F2D"/>
    <w:rsid w:val="00B51250"/>
    <w:rsid w:val="00B520E9"/>
    <w:rsid w:val="00B520F8"/>
    <w:rsid w:val="00B52E0D"/>
    <w:rsid w:val="00B531B5"/>
    <w:rsid w:val="00B540B9"/>
    <w:rsid w:val="00B546EB"/>
    <w:rsid w:val="00B55175"/>
    <w:rsid w:val="00B55949"/>
    <w:rsid w:val="00B561C8"/>
    <w:rsid w:val="00B5629F"/>
    <w:rsid w:val="00B572AE"/>
    <w:rsid w:val="00B57CF0"/>
    <w:rsid w:val="00B6035F"/>
    <w:rsid w:val="00B606CC"/>
    <w:rsid w:val="00B60CBD"/>
    <w:rsid w:val="00B60D94"/>
    <w:rsid w:val="00B61EEF"/>
    <w:rsid w:val="00B62E03"/>
    <w:rsid w:val="00B639A6"/>
    <w:rsid w:val="00B640D2"/>
    <w:rsid w:val="00B642FD"/>
    <w:rsid w:val="00B64F9A"/>
    <w:rsid w:val="00B6523F"/>
    <w:rsid w:val="00B66352"/>
    <w:rsid w:val="00B66839"/>
    <w:rsid w:val="00B673A1"/>
    <w:rsid w:val="00B67515"/>
    <w:rsid w:val="00B67615"/>
    <w:rsid w:val="00B7092A"/>
    <w:rsid w:val="00B70D83"/>
    <w:rsid w:val="00B70DCB"/>
    <w:rsid w:val="00B70FE7"/>
    <w:rsid w:val="00B71022"/>
    <w:rsid w:val="00B71A8B"/>
    <w:rsid w:val="00B7212E"/>
    <w:rsid w:val="00B742A3"/>
    <w:rsid w:val="00B75065"/>
    <w:rsid w:val="00B75314"/>
    <w:rsid w:val="00B75C36"/>
    <w:rsid w:val="00B761FF"/>
    <w:rsid w:val="00B773BC"/>
    <w:rsid w:val="00B775FD"/>
    <w:rsid w:val="00B80187"/>
    <w:rsid w:val="00B80357"/>
    <w:rsid w:val="00B80DFE"/>
    <w:rsid w:val="00B814E9"/>
    <w:rsid w:val="00B8171D"/>
    <w:rsid w:val="00B82572"/>
    <w:rsid w:val="00B83A5E"/>
    <w:rsid w:val="00B84558"/>
    <w:rsid w:val="00B855D7"/>
    <w:rsid w:val="00B85A90"/>
    <w:rsid w:val="00B90556"/>
    <w:rsid w:val="00B91B4C"/>
    <w:rsid w:val="00B9272A"/>
    <w:rsid w:val="00B92E08"/>
    <w:rsid w:val="00B92E5A"/>
    <w:rsid w:val="00B932E7"/>
    <w:rsid w:val="00B948E6"/>
    <w:rsid w:val="00B95852"/>
    <w:rsid w:val="00B96701"/>
    <w:rsid w:val="00B96C36"/>
    <w:rsid w:val="00B96C6F"/>
    <w:rsid w:val="00B972AA"/>
    <w:rsid w:val="00B9761D"/>
    <w:rsid w:val="00BA0324"/>
    <w:rsid w:val="00BA103E"/>
    <w:rsid w:val="00BA1F41"/>
    <w:rsid w:val="00BA3D8A"/>
    <w:rsid w:val="00BA40F8"/>
    <w:rsid w:val="00BA5B0C"/>
    <w:rsid w:val="00BA6C77"/>
    <w:rsid w:val="00BA728B"/>
    <w:rsid w:val="00BB0CE0"/>
    <w:rsid w:val="00BB1D26"/>
    <w:rsid w:val="00BB1FF0"/>
    <w:rsid w:val="00BB20F7"/>
    <w:rsid w:val="00BB25C4"/>
    <w:rsid w:val="00BB298F"/>
    <w:rsid w:val="00BB2D17"/>
    <w:rsid w:val="00BB3981"/>
    <w:rsid w:val="00BB3CDD"/>
    <w:rsid w:val="00BB3CF0"/>
    <w:rsid w:val="00BB4606"/>
    <w:rsid w:val="00BB64CB"/>
    <w:rsid w:val="00BB6502"/>
    <w:rsid w:val="00BB6B0B"/>
    <w:rsid w:val="00BB734E"/>
    <w:rsid w:val="00BC06AB"/>
    <w:rsid w:val="00BC0717"/>
    <w:rsid w:val="00BC265A"/>
    <w:rsid w:val="00BC31B8"/>
    <w:rsid w:val="00BC4CEE"/>
    <w:rsid w:val="00BC5534"/>
    <w:rsid w:val="00BC56D6"/>
    <w:rsid w:val="00BC5D35"/>
    <w:rsid w:val="00BC5E2B"/>
    <w:rsid w:val="00BC6443"/>
    <w:rsid w:val="00BC647C"/>
    <w:rsid w:val="00BC71FE"/>
    <w:rsid w:val="00BC791B"/>
    <w:rsid w:val="00BC7B5B"/>
    <w:rsid w:val="00BC7C34"/>
    <w:rsid w:val="00BC7CE5"/>
    <w:rsid w:val="00BD04F6"/>
    <w:rsid w:val="00BD086C"/>
    <w:rsid w:val="00BD15C9"/>
    <w:rsid w:val="00BD1CF2"/>
    <w:rsid w:val="00BD2AA7"/>
    <w:rsid w:val="00BD2B6B"/>
    <w:rsid w:val="00BD2C02"/>
    <w:rsid w:val="00BD4573"/>
    <w:rsid w:val="00BD6C0A"/>
    <w:rsid w:val="00BD6D8D"/>
    <w:rsid w:val="00BD73E9"/>
    <w:rsid w:val="00BE0067"/>
    <w:rsid w:val="00BE0171"/>
    <w:rsid w:val="00BE157F"/>
    <w:rsid w:val="00BE1772"/>
    <w:rsid w:val="00BE2B58"/>
    <w:rsid w:val="00BE2F67"/>
    <w:rsid w:val="00BE3DB8"/>
    <w:rsid w:val="00BE60A2"/>
    <w:rsid w:val="00BE7AC1"/>
    <w:rsid w:val="00BF003C"/>
    <w:rsid w:val="00BF141B"/>
    <w:rsid w:val="00BF14DC"/>
    <w:rsid w:val="00BF24A9"/>
    <w:rsid w:val="00BF333B"/>
    <w:rsid w:val="00BF3D5F"/>
    <w:rsid w:val="00BF4ECF"/>
    <w:rsid w:val="00BF78A2"/>
    <w:rsid w:val="00BF794F"/>
    <w:rsid w:val="00BF7D20"/>
    <w:rsid w:val="00C02027"/>
    <w:rsid w:val="00C02EE6"/>
    <w:rsid w:val="00C0505D"/>
    <w:rsid w:val="00C050BF"/>
    <w:rsid w:val="00C05EC1"/>
    <w:rsid w:val="00C06A90"/>
    <w:rsid w:val="00C06BD0"/>
    <w:rsid w:val="00C06E03"/>
    <w:rsid w:val="00C07261"/>
    <w:rsid w:val="00C113E4"/>
    <w:rsid w:val="00C11448"/>
    <w:rsid w:val="00C12117"/>
    <w:rsid w:val="00C122CF"/>
    <w:rsid w:val="00C128E5"/>
    <w:rsid w:val="00C135B5"/>
    <w:rsid w:val="00C14058"/>
    <w:rsid w:val="00C1408A"/>
    <w:rsid w:val="00C147BC"/>
    <w:rsid w:val="00C147D2"/>
    <w:rsid w:val="00C14D40"/>
    <w:rsid w:val="00C15313"/>
    <w:rsid w:val="00C15441"/>
    <w:rsid w:val="00C158C6"/>
    <w:rsid w:val="00C15ADA"/>
    <w:rsid w:val="00C15BAA"/>
    <w:rsid w:val="00C16556"/>
    <w:rsid w:val="00C16E74"/>
    <w:rsid w:val="00C17AEC"/>
    <w:rsid w:val="00C17D90"/>
    <w:rsid w:val="00C21BC8"/>
    <w:rsid w:val="00C220EC"/>
    <w:rsid w:val="00C22E9A"/>
    <w:rsid w:val="00C24173"/>
    <w:rsid w:val="00C249D0"/>
    <w:rsid w:val="00C24F1C"/>
    <w:rsid w:val="00C24F45"/>
    <w:rsid w:val="00C258C5"/>
    <w:rsid w:val="00C259B9"/>
    <w:rsid w:val="00C2657C"/>
    <w:rsid w:val="00C278C9"/>
    <w:rsid w:val="00C2793D"/>
    <w:rsid w:val="00C27C0F"/>
    <w:rsid w:val="00C3124B"/>
    <w:rsid w:val="00C32209"/>
    <w:rsid w:val="00C337A5"/>
    <w:rsid w:val="00C347C7"/>
    <w:rsid w:val="00C3506E"/>
    <w:rsid w:val="00C35237"/>
    <w:rsid w:val="00C35622"/>
    <w:rsid w:val="00C35806"/>
    <w:rsid w:val="00C36348"/>
    <w:rsid w:val="00C37019"/>
    <w:rsid w:val="00C405A9"/>
    <w:rsid w:val="00C407C8"/>
    <w:rsid w:val="00C40C4F"/>
    <w:rsid w:val="00C40D81"/>
    <w:rsid w:val="00C40F13"/>
    <w:rsid w:val="00C41073"/>
    <w:rsid w:val="00C424B4"/>
    <w:rsid w:val="00C42610"/>
    <w:rsid w:val="00C42E16"/>
    <w:rsid w:val="00C43C26"/>
    <w:rsid w:val="00C43C44"/>
    <w:rsid w:val="00C443F4"/>
    <w:rsid w:val="00C45020"/>
    <w:rsid w:val="00C452B4"/>
    <w:rsid w:val="00C461B3"/>
    <w:rsid w:val="00C46F39"/>
    <w:rsid w:val="00C4707B"/>
    <w:rsid w:val="00C4715E"/>
    <w:rsid w:val="00C509FB"/>
    <w:rsid w:val="00C50A52"/>
    <w:rsid w:val="00C5260B"/>
    <w:rsid w:val="00C54C02"/>
    <w:rsid w:val="00C54C20"/>
    <w:rsid w:val="00C5533C"/>
    <w:rsid w:val="00C5558A"/>
    <w:rsid w:val="00C55A12"/>
    <w:rsid w:val="00C56AFF"/>
    <w:rsid w:val="00C6027F"/>
    <w:rsid w:val="00C604E4"/>
    <w:rsid w:val="00C62D23"/>
    <w:rsid w:val="00C62E34"/>
    <w:rsid w:val="00C63CE2"/>
    <w:rsid w:val="00C64420"/>
    <w:rsid w:val="00C654FF"/>
    <w:rsid w:val="00C658D4"/>
    <w:rsid w:val="00C65927"/>
    <w:rsid w:val="00C6739B"/>
    <w:rsid w:val="00C67564"/>
    <w:rsid w:val="00C677CA"/>
    <w:rsid w:val="00C67EB3"/>
    <w:rsid w:val="00C70022"/>
    <w:rsid w:val="00C70C70"/>
    <w:rsid w:val="00C7116F"/>
    <w:rsid w:val="00C71D31"/>
    <w:rsid w:val="00C72584"/>
    <w:rsid w:val="00C72A49"/>
    <w:rsid w:val="00C73782"/>
    <w:rsid w:val="00C74018"/>
    <w:rsid w:val="00C74240"/>
    <w:rsid w:val="00C748E4"/>
    <w:rsid w:val="00C74A4D"/>
    <w:rsid w:val="00C767D2"/>
    <w:rsid w:val="00C76AF8"/>
    <w:rsid w:val="00C8038F"/>
    <w:rsid w:val="00C80757"/>
    <w:rsid w:val="00C81685"/>
    <w:rsid w:val="00C81B66"/>
    <w:rsid w:val="00C82B89"/>
    <w:rsid w:val="00C82D4F"/>
    <w:rsid w:val="00C83035"/>
    <w:rsid w:val="00C83A5C"/>
    <w:rsid w:val="00C83DC8"/>
    <w:rsid w:val="00C840A4"/>
    <w:rsid w:val="00C860D1"/>
    <w:rsid w:val="00C86271"/>
    <w:rsid w:val="00C86670"/>
    <w:rsid w:val="00C87450"/>
    <w:rsid w:val="00C87A46"/>
    <w:rsid w:val="00C87C40"/>
    <w:rsid w:val="00C90622"/>
    <w:rsid w:val="00C91449"/>
    <w:rsid w:val="00C91F8A"/>
    <w:rsid w:val="00C9205D"/>
    <w:rsid w:val="00C93598"/>
    <w:rsid w:val="00C9361C"/>
    <w:rsid w:val="00C9394F"/>
    <w:rsid w:val="00C95874"/>
    <w:rsid w:val="00C95DB1"/>
    <w:rsid w:val="00C9607A"/>
    <w:rsid w:val="00C968EF"/>
    <w:rsid w:val="00C9768F"/>
    <w:rsid w:val="00CA0B68"/>
    <w:rsid w:val="00CA2C58"/>
    <w:rsid w:val="00CA2FFA"/>
    <w:rsid w:val="00CA3D20"/>
    <w:rsid w:val="00CA3D60"/>
    <w:rsid w:val="00CA4C98"/>
    <w:rsid w:val="00CA4F03"/>
    <w:rsid w:val="00CA5B8E"/>
    <w:rsid w:val="00CA5D94"/>
    <w:rsid w:val="00CA69A8"/>
    <w:rsid w:val="00CA70EC"/>
    <w:rsid w:val="00CA72A2"/>
    <w:rsid w:val="00CA733F"/>
    <w:rsid w:val="00CA7F1F"/>
    <w:rsid w:val="00CB03A9"/>
    <w:rsid w:val="00CB0BBC"/>
    <w:rsid w:val="00CB0FA5"/>
    <w:rsid w:val="00CB1146"/>
    <w:rsid w:val="00CB1F11"/>
    <w:rsid w:val="00CB2025"/>
    <w:rsid w:val="00CB2811"/>
    <w:rsid w:val="00CB343B"/>
    <w:rsid w:val="00CB427F"/>
    <w:rsid w:val="00CB4FDA"/>
    <w:rsid w:val="00CB5182"/>
    <w:rsid w:val="00CB53DD"/>
    <w:rsid w:val="00CB6D75"/>
    <w:rsid w:val="00CB7F40"/>
    <w:rsid w:val="00CC115F"/>
    <w:rsid w:val="00CC12DD"/>
    <w:rsid w:val="00CC1987"/>
    <w:rsid w:val="00CC23CD"/>
    <w:rsid w:val="00CC27C1"/>
    <w:rsid w:val="00CC3956"/>
    <w:rsid w:val="00CC3D80"/>
    <w:rsid w:val="00CC4053"/>
    <w:rsid w:val="00CC49CE"/>
    <w:rsid w:val="00CC4BC4"/>
    <w:rsid w:val="00CC5F3C"/>
    <w:rsid w:val="00CC6EC3"/>
    <w:rsid w:val="00CC732D"/>
    <w:rsid w:val="00CC79FB"/>
    <w:rsid w:val="00CD0CFA"/>
    <w:rsid w:val="00CD11AB"/>
    <w:rsid w:val="00CD11B3"/>
    <w:rsid w:val="00CD23E2"/>
    <w:rsid w:val="00CD298F"/>
    <w:rsid w:val="00CD35DA"/>
    <w:rsid w:val="00CD3E5A"/>
    <w:rsid w:val="00CD476E"/>
    <w:rsid w:val="00CD6FCF"/>
    <w:rsid w:val="00CD79DB"/>
    <w:rsid w:val="00CE04AE"/>
    <w:rsid w:val="00CE0BCD"/>
    <w:rsid w:val="00CE1267"/>
    <w:rsid w:val="00CE20D1"/>
    <w:rsid w:val="00CE2571"/>
    <w:rsid w:val="00CE2D64"/>
    <w:rsid w:val="00CE6C77"/>
    <w:rsid w:val="00CE7C31"/>
    <w:rsid w:val="00CF0198"/>
    <w:rsid w:val="00CF1459"/>
    <w:rsid w:val="00CF1516"/>
    <w:rsid w:val="00CF1A59"/>
    <w:rsid w:val="00CF2757"/>
    <w:rsid w:val="00CF2ECD"/>
    <w:rsid w:val="00CF3C33"/>
    <w:rsid w:val="00CF40C7"/>
    <w:rsid w:val="00CF5359"/>
    <w:rsid w:val="00CF679B"/>
    <w:rsid w:val="00CF7529"/>
    <w:rsid w:val="00D0025B"/>
    <w:rsid w:val="00D007DC"/>
    <w:rsid w:val="00D00A53"/>
    <w:rsid w:val="00D00AC1"/>
    <w:rsid w:val="00D01480"/>
    <w:rsid w:val="00D01E12"/>
    <w:rsid w:val="00D05FC7"/>
    <w:rsid w:val="00D0633D"/>
    <w:rsid w:val="00D06D02"/>
    <w:rsid w:val="00D07293"/>
    <w:rsid w:val="00D072EB"/>
    <w:rsid w:val="00D0758F"/>
    <w:rsid w:val="00D078A6"/>
    <w:rsid w:val="00D100BA"/>
    <w:rsid w:val="00D10393"/>
    <w:rsid w:val="00D11813"/>
    <w:rsid w:val="00D12400"/>
    <w:rsid w:val="00D1249A"/>
    <w:rsid w:val="00D13887"/>
    <w:rsid w:val="00D14538"/>
    <w:rsid w:val="00D15BEE"/>
    <w:rsid w:val="00D15D1C"/>
    <w:rsid w:val="00D15F38"/>
    <w:rsid w:val="00D1618B"/>
    <w:rsid w:val="00D16ADE"/>
    <w:rsid w:val="00D16AE0"/>
    <w:rsid w:val="00D20EC6"/>
    <w:rsid w:val="00D21129"/>
    <w:rsid w:val="00D21374"/>
    <w:rsid w:val="00D226A3"/>
    <w:rsid w:val="00D22CA9"/>
    <w:rsid w:val="00D22D28"/>
    <w:rsid w:val="00D23AE2"/>
    <w:rsid w:val="00D26714"/>
    <w:rsid w:val="00D26C84"/>
    <w:rsid w:val="00D27977"/>
    <w:rsid w:val="00D307C2"/>
    <w:rsid w:val="00D31412"/>
    <w:rsid w:val="00D3168A"/>
    <w:rsid w:val="00D32175"/>
    <w:rsid w:val="00D32487"/>
    <w:rsid w:val="00D3372D"/>
    <w:rsid w:val="00D33792"/>
    <w:rsid w:val="00D34498"/>
    <w:rsid w:val="00D346C4"/>
    <w:rsid w:val="00D3491F"/>
    <w:rsid w:val="00D357B4"/>
    <w:rsid w:val="00D357D0"/>
    <w:rsid w:val="00D364CC"/>
    <w:rsid w:val="00D36746"/>
    <w:rsid w:val="00D36797"/>
    <w:rsid w:val="00D404E0"/>
    <w:rsid w:val="00D41CA4"/>
    <w:rsid w:val="00D42745"/>
    <w:rsid w:val="00D427BD"/>
    <w:rsid w:val="00D42861"/>
    <w:rsid w:val="00D42C4E"/>
    <w:rsid w:val="00D45780"/>
    <w:rsid w:val="00D47A14"/>
    <w:rsid w:val="00D47A43"/>
    <w:rsid w:val="00D50484"/>
    <w:rsid w:val="00D50955"/>
    <w:rsid w:val="00D51A82"/>
    <w:rsid w:val="00D51FEC"/>
    <w:rsid w:val="00D520E2"/>
    <w:rsid w:val="00D52625"/>
    <w:rsid w:val="00D542B5"/>
    <w:rsid w:val="00D54F05"/>
    <w:rsid w:val="00D55336"/>
    <w:rsid w:val="00D5591F"/>
    <w:rsid w:val="00D56627"/>
    <w:rsid w:val="00D57CE9"/>
    <w:rsid w:val="00D631C6"/>
    <w:rsid w:val="00D642A5"/>
    <w:rsid w:val="00D64759"/>
    <w:rsid w:val="00D6576A"/>
    <w:rsid w:val="00D662AF"/>
    <w:rsid w:val="00D66C1F"/>
    <w:rsid w:val="00D67158"/>
    <w:rsid w:val="00D70A2A"/>
    <w:rsid w:val="00D70D4E"/>
    <w:rsid w:val="00D7139C"/>
    <w:rsid w:val="00D71709"/>
    <w:rsid w:val="00D71B28"/>
    <w:rsid w:val="00D72995"/>
    <w:rsid w:val="00D73EAF"/>
    <w:rsid w:val="00D741FE"/>
    <w:rsid w:val="00D74917"/>
    <w:rsid w:val="00D74C50"/>
    <w:rsid w:val="00D754E3"/>
    <w:rsid w:val="00D80EFA"/>
    <w:rsid w:val="00D80F65"/>
    <w:rsid w:val="00D81AC9"/>
    <w:rsid w:val="00D821A5"/>
    <w:rsid w:val="00D82B4E"/>
    <w:rsid w:val="00D832C3"/>
    <w:rsid w:val="00D83D5B"/>
    <w:rsid w:val="00D84133"/>
    <w:rsid w:val="00D84479"/>
    <w:rsid w:val="00D847E1"/>
    <w:rsid w:val="00D84F38"/>
    <w:rsid w:val="00D8537D"/>
    <w:rsid w:val="00D865F1"/>
    <w:rsid w:val="00D86D6E"/>
    <w:rsid w:val="00D87925"/>
    <w:rsid w:val="00D87B20"/>
    <w:rsid w:val="00D87C47"/>
    <w:rsid w:val="00D90C51"/>
    <w:rsid w:val="00D90E10"/>
    <w:rsid w:val="00D910C8"/>
    <w:rsid w:val="00D91CC8"/>
    <w:rsid w:val="00D9214A"/>
    <w:rsid w:val="00D9310C"/>
    <w:rsid w:val="00D93DD4"/>
    <w:rsid w:val="00D94A69"/>
    <w:rsid w:val="00D953E5"/>
    <w:rsid w:val="00D961CC"/>
    <w:rsid w:val="00D96590"/>
    <w:rsid w:val="00D965A6"/>
    <w:rsid w:val="00D976FE"/>
    <w:rsid w:val="00D97FC6"/>
    <w:rsid w:val="00DA08AF"/>
    <w:rsid w:val="00DA15E9"/>
    <w:rsid w:val="00DA1F8E"/>
    <w:rsid w:val="00DA23BC"/>
    <w:rsid w:val="00DA2739"/>
    <w:rsid w:val="00DA3296"/>
    <w:rsid w:val="00DA4A0C"/>
    <w:rsid w:val="00DA53D7"/>
    <w:rsid w:val="00DA5498"/>
    <w:rsid w:val="00DA6BF3"/>
    <w:rsid w:val="00DA71AB"/>
    <w:rsid w:val="00DA7532"/>
    <w:rsid w:val="00DB30F1"/>
    <w:rsid w:val="00DB3D01"/>
    <w:rsid w:val="00DB431A"/>
    <w:rsid w:val="00DB4790"/>
    <w:rsid w:val="00DB4AC6"/>
    <w:rsid w:val="00DB633D"/>
    <w:rsid w:val="00DB7574"/>
    <w:rsid w:val="00DB770C"/>
    <w:rsid w:val="00DC20DC"/>
    <w:rsid w:val="00DC4C34"/>
    <w:rsid w:val="00DC4EB1"/>
    <w:rsid w:val="00DC595D"/>
    <w:rsid w:val="00DC5E28"/>
    <w:rsid w:val="00DC6398"/>
    <w:rsid w:val="00DD082D"/>
    <w:rsid w:val="00DD0ED8"/>
    <w:rsid w:val="00DD2DFE"/>
    <w:rsid w:val="00DD31D0"/>
    <w:rsid w:val="00DD3A95"/>
    <w:rsid w:val="00DD414C"/>
    <w:rsid w:val="00DD440E"/>
    <w:rsid w:val="00DD4C80"/>
    <w:rsid w:val="00DD4D99"/>
    <w:rsid w:val="00DD608B"/>
    <w:rsid w:val="00DD6135"/>
    <w:rsid w:val="00DD6C92"/>
    <w:rsid w:val="00DD72D2"/>
    <w:rsid w:val="00DD7A77"/>
    <w:rsid w:val="00DE0A0A"/>
    <w:rsid w:val="00DE1C1B"/>
    <w:rsid w:val="00DE2CF0"/>
    <w:rsid w:val="00DE319E"/>
    <w:rsid w:val="00DE3869"/>
    <w:rsid w:val="00DE450F"/>
    <w:rsid w:val="00DE4954"/>
    <w:rsid w:val="00DE55BB"/>
    <w:rsid w:val="00DE68A4"/>
    <w:rsid w:val="00DE68CE"/>
    <w:rsid w:val="00DE6F30"/>
    <w:rsid w:val="00DE7576"/>
    <w:rsid w:val="00DE779C"/>
    <w:rsid w:val="00DE7AC3"/>
    <w:rsid w:val="00DF129A"/>
    <w:rsid w:val="00DF1D12"/>
    <w:rsid w:val="00DF2959"/>
    <w:rsid w:val="00DF3B93"/>
    <w:rsid w:val="00DF417A"/>
    <w:rsid w:val="00DF5D18"/>
    <w:rsid w:val="00DF5E52"/>
    <w:rsid w:val="00DF60F1"/>
    <w:rsid w:val="00DF739C"/>
    <w:rsid w:val="00E00553"/>
    <w:rsid w:val="00E02773"/>
    <w:rsid w:val="00E03901"/>
    <w:rsid w:val="00E047FD"/>
    <w:rsid w:val="00E04BB7"/>
    <w:rsid w:val="00E07370"/>
    <w:rsid w:val="00E07E1F"/>
    <w:rsid w:val="00E10577"/>
    <w:rsid w:val="00E107C3"/>
    <w:rsid w:val="00E121FF"/>
    <w:rsid w:val="00E12297"/>
    <w:rsid w:val="00E13D6D"/>
    <w:rsid w:val="00E14AAB"/>
    <w:rsid w:val="00E167AA"/>
    <w:rsid w:val="00E16A33"/>
    <w:rsid w:val="00E17F79"/>
    <w:rsid w:val="00E2063F"/>
    <w:rsid w:val="00E207F5"/>
    <w:rsid w:val="00E216C0"/>
    <w:rsid w:val="00E220CC"/>
    <w:rsid w:val="00E2215B"/>
    <w:rsid w:val="00E225B3"/>
    <w:rsid w:val="00E22D65"/>
    <w:rsid w:val="00E24B5D"/>
    <w:rsid w:val="00E24C1F"/>
    <w:rsid w:val="00E24EDD"/>
    <w:rsid w:val="00E250E0"/>
    <w:rsid w:val="00E26818"/>
    <w:rsid w:val="00E2723A"/>
    <w:rsid w:val="00E27D91"/>
    <w:rsid w:val="00E3014F"/>
    <w:rsid w:val="00E303B9"/>
    <w:rsid w:val="00E30C75"/>
    <w:rsid w:val="00E31057"/>
    <w:rsid w:val="00E33B4D"/>
    <w:rsid w:val="00E345E0"/>
    <w:rsid w:val="00E346FD"/>
    <w:rsid w:val="00E40C8F"/>
    <w:rsid w:val="00E40E2E"/>
    <w:rsid w:val="00E42B81"/>
    <w:rsid w:val="00E42D1D"/>
    <w:rsid w:val="00E43768"/>
    <w:rsid w:val="00E44D9A"/>
    <w:rsid w:val="00E461B3"/>
    <w:rsid w:val="00E46A34"/>
    <w:rsid w:val="00E46FBB"/>
    <w:rsid w:val="00E47032"/>
    <w:rsid w:val="00E476C0"/>
    <w:rsid w:val="00E478B7"/>
    <w:rsid w:val="00E47903"/>
    <w:rsid w:val="00E47EC2"/>
    <w:rsid w:val="00E47EE2"/>
    <w:rsid w:val="00E51ADA"/>
    <w:rsid w:val="00E52503"/>
    <w:rsid w:val="00E5357E"/>
    <w:rsid w:val="00E53739"/>
    <w:rsid w:val="00E53B8A"/>
    <w:rsid w:val="00E53DD3"/>
    <w:rsid w:val="00E54E2F"/>
    <w:rsid w:val="00E556BA"/>
    <w:rsid w:val="00E55C62"/>
    <w:rsid w:val="00E56B86"/>
    <w:rsid w:val="00E56D8A"/>
    <w:rsid w:val="00E573B3"/>
    <w:rsid w:val="00E578F5"/>
    <w:rsid w:val="00E60B1D"/>
    <w:rsid w:val="00E60C49"/>
    <w:rsid w:val="00E60C90"/>
    <w:rsid w:val="00E6175B"/>
    <w:rsid w:val="00E62E89"/>
    <w:rsid w:val="00E630DE"/>
    <w:rsid w:val="00E64B86"/>
    <w:rsid w:val="00E64E03"/>
    <w:rsid w:val="00E654EE"/>
    <w:rsid w:val="00E66473"/>
    <w:rsid w:val="00E66875"/>
    <w:rsid w:val="00E66A68"/>
    <w:rsid w:val="00E677FB"/>
    <w:rsid w:val="00E70552"/>
    <w:rsid w:val="00E70C52"/>
    <w:rsid w:val="00E70E52"/>
    <w:rsid w:val="00E714D5"/>
    <w:rsid w:val="00E7178E"/>
    <w:rsid w:val="00E71EF4"/>
    <w:rsid w:val="00E71F44"/>
    <w:rsid w:val="00E72578"/>
    <w:rsid w:val="00E72A08"/>
    <w:rsid w:val="00E75B51"/>
    <w:rsid w:val="00E760B5"/>
    <w:rsid w:val="00E7630A"/>
    <w:rsid w:val="00E7652E"/>
    <w:rsid w:val="00E76891"/>
    <w:rsid w:val="00E768C1"/>
    <w:rsid w:val="00E77759"/>
    <w:rsid w:val="00E8048A"/>
    <w:rsid w:val="00E85254"/>
    <w:rsid w:val="00E85421"/>
    <w:rsid w:val="00E85C50"/>
    <w:rsid w:val="00E8740A"/>
    <w:rsid w:val="00E87FCD"/>
    <w:rsid w:val="00E901CB"/>
    <w:rsid w:val="00E918AA"/>
    <w:rsid w:val="00E91F60"/>
    <w:rsid w:val="00E92174"/>
    <w:rsid w:val="00E93C47"/>
    <w:rsid w:val="00E948F9"/>
    <w:rsid w:val="00E94E68"/>
    <w:rsid w:val="00E9506D"/>
    <w:rsid w:val="00E9594B"/>
    <w:rsid w:val="00E95F53"/>
    <w:rsid w:val="00E96C6B"/>
    <w:rsid w:val="00E96D00"/>
    <w:rsid w:val="00E97165"/>
    <w:rsid w:val="00E972F6"/>
    <w:rsid w:val="00E9753D"/>
    <w:rsid w:val="00EA0271"/>
    <w:rsid w:val="00EA154A"/>
    <w:rsid w:val="00EA176F"/>
    <w:rsid w:val="00EA28FE"/>
    <w:rsid w:val="00EA34B3"/>
    <w:rsid w:val="00EA34B5"/>
    <w:rsid w:val="00EA4017"/>
    <w:rsid w:val="00EA4FEC"/>
    <w:rsid w:val="00EA501D"/>
    <w:rsid w:val="00EA605B"/>
    <w:rsid w:val="00EA69BE"/>
    <w:rsid w:val="00EA7F48"/>
    <w:rsid w:val="00EB103C"/>
    <w:rsid w:val="00EB26EC"/>
    <w:rsid w:val="00EB27D2"/>
    <w:rsid w:val="00EB293D"/>
    <w:rsid w:val="00EB3487"/>
    <w:rsid w:val="00EB3ED5"/>
    <w:rsid w:val="00EB3FA5"/>
    <w:rsid w:val="00EB4207"/>
    <w:rsid w:val="00EB480D"/>
    <w:rsid w:val="00EB5DB6"/>
    <w:rsid w:val="00EB61D0"/>
    <w:rsid w:val="00EB6AE4"/>
    <w:rsid w:val="00EB6B59"/>
    <w:rsid w:val="00EB7414"/>
    <w:rsid w:val="00EC0AC7"/>
    <w:rsid w:val="00EC1201"/>
    <w:rsid w:val="00EC120D"/>
    <w:rsid w:val="00EC1DDC"/>
    <w:rsid w:val="00EC1EE6"/>
    <w:rsid w:val="00EC2476"/>
    <w:rsid w:val="00EC2FD6"/>
    <w:rsid w:val="00EC33A9"/>
    <w:rsid w:val="00EC3E3E"/>
    <w:rsid w:val="00EC4BEA"/>
    <w:rsid w:val="00EC63B3"/>
    <w:rsid w:val="00EC6F72"/>
    <w:rsid w:val="00EC7066"/>
    <w:rsid w:val="00EC721A"/>
    <w:rsid w:val="00EC73D0"/>
    <w:rsid w:val="00EC745C"/>
    <w:rsid w:val="00EC7832"/>
    <w:rsid w:val="00EC7A2F"/>
    <w:rsid w:val="00ED0E3B"/>
    <w:rsid w:val="00ED1653"/>
    <w:rsid w:val="00ED3739"/>
    <w:rsid w:val="00ED3C50"/>
    <w:rsid w:val="00ED4D7F"/>
    <w:rsid w:val="00ED5658"/>
    <w:rsid w:val="00ED6C2A"/>
    <w:rsid w:val="00ED77E0"/>
    <w:rsid w:val="00ED7827"/>
    <w:rsid w:val="00EE01CB"/>
    <w:rsid w:val="00EE106A"/>
    <w:rsid w:val="00EE159D"/>
    <w:rsid w:val="00EE1F88"/>
    <w:rsid w:val="00EE2361"/>
    <w:rsid w:val="00EE4A41"/>
    <w:rsid w:val="00EE4DB5"/>
    <w:rsid w:val="00EE61E0"/>
    <w:rsid w:val="00EE762B"/>
    <w:rsid w:val="00EE799A"/>
    <w:rsid w:val="00EE7D11"/>
    <w:rsid w:val="00EF02FD"/>
    <w:rsid w:val="00EF112B"/>
    <w:rsid w:val="00EF1C1C"/>
    <w:rsid w:val="00EF223E"/>
    <w:rsid w:val="00EF41C7"/>
    <w:rsid w:val="00EF43A6"/>
    <w:rsid w:val="00EF4D42"/>
    <w:rsid w:val="00EF51F6"/>
    <w:rsid w:val="00EF5D9B"/>
    <w:rsid w:val="00EF6EE4"/>
    <w:rsid w:val="00EF6F99"/>
    <w:rsid w:val="00EF70C1"/>
    <w:rsid w:val="00F000D1"/>
    <w:rsid w:val="00F00AD7"/>
    <w:rsid w:val="00F01CDF"/>
    <w:rsid w:val="00F0346C"/>
    <w:rsid w:val="00F04956"/>
    <w:rsid w:val="00F04B5A"/>
    <w:rsid w:val="00F05B57"/>
    <w:rsid w:val="00F0647F"/>
    <w:rsid w:val="00F06CC1"/>
    <w:rsid w:val="00F10BA6"/>
    <w:rsid w:val="00F118B6"/>
    <w:rsid w:val="00F12150"/>
    <w:rsid w:val="00F138A3"/>
    <w:rsid w:val="00F13A00"/>
    <w:rsid w:val="00F1430E"/>
    <w:rsid w:val="00F14E92"/>
    <w:rsid w:val="00F16073"/>
    <w:rsid w:val="00F1645D"/>
    <w:rsid w:val="00F1662A"/>
    <w:rsid w:val="00F175B8"/>
    <w:rsid w:val="00F1765B"/>
    <w:rsid w:val="00F1769D"/>
    <w:rsid w:val="00F2067F"/>
    <w:rsid w:val="00F20879"/>
    <w:rsid w:val="00F21296"/>
    <w:rsid w:val="00F21594"/>
    <w:rsid w:val="00F21596"/>
    <w:rsid w:val="00F23B7E"/>
    <w:rsid w:val="00F24563"/>
    <w:rsid w:val="00F25C00"/>
    <w:rsid w:val="00F26774"/>
    <w:rsid w:val="00F26B0A"/>
    <w:rsid w:val="00F271CC"/>
    <w:rsid w:val="00F27F7B"/>
    <w:rsid w:val="00F31238"/>
    <w:rsid w:val="00F3220C"/>
    <w:rsid w:val="00F36B1A"/>
    <w:rsid w:val="00F37745"/>
    <w:rsid w:val="00F377C1"/>
    <w:rsid w:val="00F4051A"/>
    <w:rsid w:val="00F4105D"/>
    <w:rsid w:val="00F41490"/>
    <w:rsid w:val="00F41D02"/>
    <w:rsid w:val="00F430E4"/>
    <w:rsid w:val="00F4328B"/>
    <w:rsid w:val="00F44029"/>
    <w:rsid w:val="00F454BE"/>
    <w:rsid w:val="00F457FD"/>
    <w:rsid w:val="00F45A20"/>
    <w:rsid w:val="00F45D6C"/>
    <w:rsid w:val="00F45F59"/>
    <w:rsid w:val="00F464C0"/>
    <w:rsid w:val="00F47F77"/>
    <w:rsid w:val="00F507F0"/>
    <w:rsid w:val="00F52508"/>
    <w:rsid w:val="00F53311"/>
    <w:rsid w:val="00F53A7A"/>
    <w:rsid w:val="00F546ED"/>
    <w:rsid w:val="00F55053"/>
    <w:rsid w:val="00F55AA8"/>
    <w:rsid w:val="00F5625A"/>
    <w:rsid w:val="00F56B48"/>
    <w:rsid w:val="00F57382"/>
    <w:rsid w:val="00F57938"/>
    <w:rsid w:val="00F62017"/>
    <w:rsid w:val="00F6231C"/>
    <w:rsid w:val="00F629CF"/>
    <w:rsid w:val="00F63009"/>
    <w:rsid w:val="00F63226"/>
    <w:rsid w:val="00F63D02"/>
    <w:rsid w:val="00F64023"/>
    <w:rsid w:val="00F64D63"/>
    <w:rsid w:val="00F650E4"/>
    <w:rsid w:val="00F66F47"/>
    <w:rsid w:val="00F6726B"/>
    <w:rsid w:val="00F70673"/>
    <w:rsid w:val="00F70AF3"/>
    <w:rsid w:val="00F71A7A"/>
    <w:rsid w:val="00F72984"/>
    <w:rsid w:val="00F72A67"/>
    <w:rsid w:val="00F72C00"/>
    <w:rsid w:val="00F72D0E"/>
    <w:rsid w:val="00F72D71"/>
    <w:rsid w:val="00F73927"/>
    <w:rsid w:val="00F74800"/>
    <w:rsid w:val="00F74D55"/>
    <w:rsid w:val="00F75011"/>
    <w:rsid w:val="00F75DF1"/>
    <w:rsid w:val="00F75F41"/>
    <w:rsid w:val="00F80482"/>
    <w:rsid w:val="00F8173E"/>
    <w:rsid w:val="00F81851"/>
    <w:rsid w:val="00F81E91"/>
    <w:rsid w:val="00F827A0"/>
    <w:rsid w:val="00F82FB3"/>
    <w:rsid w:val="00F83E19"/>
    <w:rsid w:val="00F84D42"/>
    <w:rsid w:val="00F861CD"/>
    <w:rsid w:val="00F90045"/>
    <w:rsid w:val="00F901E9"/>
    <w:rsid w:val="00F907F4"/>
    <w:rsid w:val="00F90EAE"/>
    <w:rsid w:val="00F910F6"/>
    <w:rsid w:val="00F91B30"/>
    <w:rsid w:val="00F93164"/>
    <w:rsid w:val="00F93234"/>
    <w:rsid w:val="00F935D9"/>
    <w:rsid w:val="00F944A7"/>
    <w:rsid w:val="00F95853"/>
    <w:rsid w:val="00F964BD"/>
    <w:rsid w:val="00F968DD"/>
    <w:rsid w:val="00F96A63"/>
    <w:rsid w:val="00FA03E8"/>
    <w:rsid w:val="00FA0BC0"/>
    <w:rsid w:val="00FA0E2A"/>
    <w:rsid w:val="00FA1B5D"/>
    <w:rsid w:val="00FA3C49"/>
    <w:rsid w:val="00FA5AD2"/>
    <w:rsid w:val="00FA7134"/>
    <w:rsid w:val="00FA7B52"/>
    <w:rsid w:val="00FA7BD7"/>
    <w:rsid w:val="00FA7EBD"/>
    <w:rsid w:val="00FB2CD1"/>
    <w:rsid w:val="00FB312D"/>
    <w:rsid w:val="00FB3729"/>
    <w:rsid w:val="00FB406E"/>
    <w:rsid w:val="00FB46AD"/>
    <w:rsid w:val="00FB5C4F"/>
    <w:rsid w:val="00FB6154"/>
    <w:rsid w:val="00FB6547"/>
    <w:rsid w:val="00FB7174"/>
    <w:rsid w:val="00FC24A4"/>
    <w:rsid w:val="00FC27F8"/>
    <w:rsid w:val="00FC296E"/>
    <w:rsid w:val="00FC2CBA"/>
    <w:rsid w:val="00FC3237"/>
    <w:rsid w:val="00FC3B05"/>
    <w:rsid w:val="00FC442E"/>
    <w:rsid w:val="00FC509B"/>
    <w:rsid w:val="00FC6866"/>
    <w:rsid w:val="00FC6BEB"/>
    <w:rsid w:val="00FC7128"/>
    <w:rsid w:val="00FC777A"/>
    <w:rsid w:val="00FC7CA8"/>
    <w:rsid w:val="00FC7F6F"/>
    <w:rsid w:val="00FD0913"/>
    <w:rsid w:val="00FD13B7"/>
    <w:rsid w:val="00FD16F9"/>
    <w:rsid w:val="00FD2F42"/>
    <w:rsid w:val="00FD30E4"/>
    <w:rsid w:val="00FD49EF"/>
    <w:rsid w:val="00FD4AE9"/>
    <w:rsid w:val="00FD570D"/>
    <w:rsid w:val="00FD67D0"/>
    <w:rsid w:val="00FD6E90"/>
    <w:rsid w:val="00FD79EC"/>
    <w:rsid w:val="00FD7AE6"/>
    <w:rsid w:val="00FD7C4D"/>
    <w:rsid w:val="00FD7D64"/>
    <w:rsid w:val="00FE0EBB"/>
    <w:rsid w:val="00FE146F"/>
    <w:rsid w:val="00FE15F0"/>
    <w:rsid w:val="00FE16D9"/>
    <w:rsid w:val="00FE363E"/>
    <w:rsid w:val="00FE4396"/>
    <w:rsid w:val="00FE449D"/>
    <w:rsid w:val="00FE46E2"/>
    <w:rsid w:val="00FE4BEB"/>
    <w:rsid w:val="00FE4C6C"/>
    <w:rsid w:val="00FE52C8"/>
    <w:rsid w:val="00FE624D"/>
    <w:rsid w:val="00FE7943"/>
    <w:rsid w:val="00FF017D"/>
    <w:rsid w:val="00FF058D"/>
    <w:rsid w:val="00FF24FF"/>
    <w:rsid w:val="00FF2FD6"/>
    <w:rsid w:val="00FF5151"/>
    <w:rsid w:val="00FF519E"/>
    <w:rsid w:val="00FF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A04"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5CBD"/>
    <w:rPr>
      <w:rFonts w:cs="Tahoma"/>
      <w:sz w:val="16"/>
      <w:szCs w:val="16"/>
    </w:rPr>
  </w:style>
  <w:style w:type="character" w:styleId="Hyperlink">
    <w:name w:val="Hyperlink"/>
    <w:basedOn w:val="DefaultParagraphFont"/>
    <w:rsid w:val="008478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7A04"/>
    <w:rPr>
      <w:rFonts w:ascii="Tahoma" w:hAnsi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45CBD"/>
    <w:rPr>
      <w:rFonts w:cs="Tahoma"/>
      <w:sz w:val="16"/>
      <w:szCs w:val="16"/>
    </w:rPr>
  </w:style>
  <w:style w:type="character" w:styleId="Hyperlink">
    <w:name w:val="Hyperlink"/>
    <w:basedOn w:val="DefaultParagraphFont"/>
    <w:rsid w:val="008478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5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EB9A-AFD9-4184-9174-91A9CA35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Lawrence, KS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bjwalthall</dc:creator>
  <cp:lastModifiedBy>Barry Walthall</cp:lastModifiedBy>
  <cp:revision>3</cp:revision>
  <cp:lastPrinted>2013-05-07T20:25:00Z</cp:lastPrinted>
  <dcterms:created xsi:type="dcterms:W3CDTF">2015-11-06T15:31:00Z</dcterms:created>
  <dcterms:modified xsi:type="dcterms:W3CDTF">2015-11-06T15:50:00Z</dcterms:modified>
</cp:coreProperties>
</file>